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34"/>
        <w:gridCol w:w="4221"/>
        <w:gridCol w:w="3119"/>
      </w:tblGrid>
      <w:tr w:rsidR="005C4522" w:rsidRPr="00431BB6" w14:paraId="5A7675D9" w14:textId="77777777" w:rsidTr="1B727B90">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D04AD78" w14:textId="77777777" w:rsidR="0026513E" w:rsidRPr="00431BB6" w:rsidRDefault="00795C6B" w:rsidP="002264B8">
            <w:pPr>
              <w:pStyle w:val="Ttulo2"/>
              <w:ind w:right="72"/>
              <w:jc w:val="left"/>
              <w:rPr>
                <w:rFonts w:ascii="Arial Narrow" w:hAnsi="Arial Narrow" w:cs="Arial"/>
                <w:bCs/>
                <w:color w:val="FFFFFF"/>
                <w:sz w:val="22"/>
                <w:szCs w:val="22"/>
              </w:rPr>
            </w:pPr>
            <w:r w:rsidRPr="00431BB6">
              <w:rPr>
                <w:rFonts w:ascii="Arial Narrow" w:hAnsi="Arial Narrow" w:cs="Arial"/>
                <w:color w:val="FFFFFF"/>
                <w:sz w:val="22"/>
                <w:szCs w:val="22"/>
                <w:lang w:val="es-CO"/>
              </w:rPr>
              <w:t>Entidad</w:t>
            </w:r>
            <w:r w:rsidR="00086B16" w:rsidRPr="00431BB6">
              <w:rPr>
                <w:rFonts w:ascii="Arial Narrow" w:hAnsi="Arial Narrow" w:cs="Arial"/>
                <w:color w:val="FFFFFF"/>
                <w:sz w:val="22"/>
                <w:szCs w:val="22"/>
                <w:lang w:val="es-CO"/>
              </w:rPr>
              <w:t xml:space="preserve"> </w:t>
            </w:r>
            <w:r w:rsidRPr="00431BB6">
              <w:rPr>
                <w:rFonts w:ascii="Arial Narrow" w:hAnsi="Arial Narrow" w:cs="Arial"/>
                <w:color w:val="FFFFFF"/>
                <w:sz w:val="22"/>
                <w:szCs w:val="22"/>
                <w:lang w:val="es-CO"/>
              </w:rPr>
              <w:t>originadora</w:t>
            </w:r>
            <w:r w:rsidR="00293F29" w:rsidRPr="00431BB6">
              <w:rPr>
                <w:rFonts w:ascii="Arial Narrow" w:hAnsi="Arial Narrow" w:cs="Arial"/>
                <w:color w:val="FFFFFF"/>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3E77DF14" w14:textId="77777777" w:rsidR="0026513E" w:rsidRPr="001F5EB6" w:rsidRDefault="001F5EB6" w:rsidP="00795C6B">
            <w:pPr>
              <w:pStyle w:val="Ttulo2"/>
              <w:ind w:left="72" w:right="72"/>
              <w:jc w:val="left"/>
              <w:rPr>
                <w:rFonts w:ascii="Arial Narrow" w:hAnsi="Arial Narrow" w:cs="Arial"/>
                <w:b w:val="0"/>
                <w:i/>
                <w:sz w:val="22"/>
                <w:szCs w:val="22"/>
              </w:rPr>
            </w:pPr>
            <w:r w:rsidRPr="001F5EB6">
              <w:rPr>
                <w:rFonts w:ascii="Arial Narrow" w:hAnsi="Arial Narrow" w:cs="Arial"/>
                <w:b w:val="0"/>
                <w:i/>
                <w:sz w:val="22"/>
                <w:szCs w:val="22"/>
              </w:rPr>
              <w:t>Dirección de Asuntos Ambientales, Sectorial y Urbana</w:t>
            </w:r>
          </w:p>
        </w:tc>
      </w:tr>
      <w:tr w:rsidR="005C4522" w:rsidRPr="00431BB6" w14:paraId="25724FFC" w14:textId="77777777" w:rsidTr="1B727B90">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756C8B8" w14:textId="77777777" w:rsidR="00C47F73" w:rsidRPr="00431BB6" w:rsidRDefault="0026513E"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Fecha</w:t>
            </w:r>
            <w:r w:rsidR="00BB545F" w:rsidRPr="00431BB6">
              <w:rPr>
                <w:rFonts w:ascii="Arial Narrow" w:hAnsi="Arial Narrow" w:cs="Arial"/>
                <w:bCs/>
                <w:color w:val="FFFFFF"/>
                <w:sz w:val="22"/>
                <w:szCs w:val="22"/>
              </w:rPr>
              <w:t xml:space="preserve"> (</w:t>
            </w:r>
            <w:proofErr w:type="spellStart"/>
            <w:r w:rsidR="00BB545F" w:rsidRPr="00431BB6">
              <w:rPr>
                <w:rFonts w:ascii="Arial Narrow" w:hAnsi="Arial Narrow" w:cs="Arial"/>
                <w:bCs/>
                <w:color w:val="FFFFFF"/>
                <w:sz w:val="22"/>
                <w:szCs w:val="22"/>
              </w:rPr>
              <w:t>dd</w:t>
            </w:r>
            <w:proofErr w:type="spellEnd"/>
            <w:r w:rsidR="00BB545F" w:rsidRPr="00431BB6">
              <w:rPr>
                <w:rFonts w:ascii="Arial Narrow" w:hAnsi="Arial Narrow" w:cs="Arial"/>
                <w:bCs/>
                <w:color w:val="FFFFFF"/>
                <w:sz w:val="22"/>
                <w:szCs w:val="22"/>
              </w:rPr>
              <w:t>/mm/</w:t>
            </w:r>
            <w:proofErr w:type="spellStart"/>
            <w:r w:rsidR="00BB545F" w:rsidRPr="00431BB6">
              <w:rPr>
                <w:rFonts w:ascii="Arial Narrow" w:hAnsi="Arial Narrow" w:cs="Arial"/>
                <w:bCs/>
                <w:color w:val="FFFFFF"/>
                <w:sz w:val="22"/>
                <w:szCs w:val="22"/>
              </w:rPr>
              <w:t>aa</w:t>
            </w:r>
            <w:proofErr w:type="spellEnd"/>
            <w:r w:rsidR="00BB545F" w:rsidRPr="00431BB6">
              <w:rPr>
                <w:rFonts w:ascii="Arial Narrow" w:hAnsi="Arial Narrow" w:cs="Arial"/>
                <w:bCs/>
                <w:color w:val="FFFFFF"/>
                <w:sz w:val="22"/>
                <w:szCs w:val="22"/>
              </w:rPr>
              <w:t>)</w:t>
            </w:r>
            <w:r w:rsidR="00293F29" w:rsidRPr="00431BB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3A47BBCB" w14:textId="6452E5D1" w:rsidR="00C47F73" w:rsidRPr="001F5EB6" w:rsidRDefault="386002B4" w:rsidP="1B727B90">
            <w:pPr>
              <w:pStyle w:val="Ttulo2"/>
              <w:ind w:left="72" w:right="72"/>
              <w:jc w:val="left"/>
              <w:rPr>
                <w:rFonts w:ascii="Arial Narrow" w:hAnsi="Arial Narrow" w:cs="Arial"/>
                <w:b w:val="0"/>
                <w:i/>
                <w:iCs/>
                <w:sz w:val="22"/>
                <w:szCs w:val="22"/>
              </w:rPr>
            </w:pPr>
            <w:r w:rsidRPr="1B727B90">
              <w:rPr>
                <w:rFonts w:ascii="Arial Narrow" w:hAnsi="Arial Narrow" w:cs="Arial"/>
                <w:b w:val="0"/>
                <w:i/>
                <w:iCs/>
                <w:sz w:val="22"/>
                <w:szCs w:val="22"/>
                <w:highlight w:val="yellow"/>
              </w:rPr>
              <w:t>XX</w:t>
            </w:r>
            <w:r w:rsidR="001F5EB6" w:rsidRPr="1B727B90">
              <w:rPr>
                <w:rFonts w:ascii="Arial Narrow" w:hAnsi="Arial Narrow" w:cs="Arial"/>
                <w:b w:val="0"/>
                <w:i/>
                <w:iCs/>
                <w:sz w:val="22"/>
                <w:szCs w:val="22"/>
                <w:highlight w:val="yellow"/>
              </w:rPr>
              <w:t xml:space="preserve"> de </w:t>
            </w:r>
            <w:r w:rsidR="5376CF82" w:rsidRPr="1B727B90">
              <w:rPr>
                <w:rFonts w:ascii="Arial Narrow" w:hAnsi="Arial Narrow" w:cs="Arial"/>
                <w:b w:val="0"/>
                <w:i/>
                <w:iCs/>
                <w:sz w:val="22"/>
                <w:szCs w:val="22"/>
                <w:highlight w:val="yellow"/>
              </w:rPr>
              <w:t>octubre</w:t>
            </w:r>
            <w:r w:rsidR="001F5EB6" w:rsidRPr="1B727B90">
              <w:rPr>
                <w:rFonts w:ascii="Arial Narrow" w:hAnsi="Arial Narrow" w:cs="Arial"/>
                <w:b w:val="0"/>
                <w:i/>
                <w:iCs/>
                <w:sz w:val="22"/>
                <w:szCs w:val="22"/>
                <w:highlight w:val="yellow"/>
              </w:rPr>
              <w:t xml:space="preserve"> de 202</w:t>
            </w:r>
            <w:r w:rsidR="7D31562F" w:rsidRPr="1B727B90">
              <w:rPr>
                <w:rFonts w:ascii="Arial Narrow" w:hAnsi="Arial Narrow" w:cs="Arial"/>
                <w:b w:val="0"/>
                <w:i/>
                <w:iCs/>
                <w:sz w:val="22"/>
                <w:szCs w:val="22"/>
                <w:highlight w:val="yellow"/>
              </w:rPr>
              <w:t>5</w:t>
            </w:r>
          </w:p>
        </w:tc>
      </w:tr>
      <w:tr w:rsidR="005C4522" w:rsidRPr="00431BB6" w14:paraId="5962A497" w14:textId="77777777" w:rsidTr="1B727B90">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70453613" w14:textId="77777777" w:rsidR="0059316B" w:rsidRPr="00431BB6" w:rsidRDefault="00A55DB6"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 xml:space="preserve">Proyecto de </w:t>
            </w:r>
            <w:r w:rsidR="00587695" w:rsidRPr="00431BB6">
              <w:rPr>
                <w:rFonts w:ascii="Arial Narrow" w:hAnsi="Arial Narrow" w:cs="Arial"/>
                <w:bCs/>
                <w:color w:val="FFFFFF"/>
                <w:sz w:val="22"/>
                <w:szCs w:val="22"/>
              </w:rPr>
              <w:t>D</w:t>
            </w:r>
            <w:r w:rsidRPr="00431BB6">
              <w:rPr>
                <w:rFonts w:ascii="Arial Narrow" w:hAnsi="Arial Narrow" w:cs="Arial"/>
                <w:bCs/>
                <w:color w:val="FFFFFF"/>
                <w:sz w:val="22"/>
                <w:szCs w:val="22"/>
              </w:rPr>
              <w:t>ecreto</w:t>
            </w:r>
            <w:r w:rsidR="00795C6B" w:rsidRPr="00431BB6">
              <w:rPr>
                <w:rFonts w:ascii="Arial Narrow" w:hAnsi="Arial Narrow" w:cs="Arial"/>
                <w:bCs/>
                <w:color w:val="FFFFFF"/>
                <w:sz w:val="22"/>
                <w:szCs w:val="22"/>
              </w:rPr>
              <w:t>/Resolución</w:t>
            </w:r>
            <w:r w:rsidR="00293F29" w:rsidRPr="00431BB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3DCB3C78" w14:textId="65611F37" w:rsidR="001F238A" w:rsidRPr="001F5EB6" w:rsidRDefault="001F5EB6" w:rsidP="1B727B90">
            <w:pPr>
              <w:pStyle w:val="Ttulo2"/>
              <w:ind w:left="72" w:right="72"/>
              <w:jc w:val="left"/>
              <w:rPr>
                <w:rFonts w:ascii="Arial Narrow" w:hAnsi="Arial Narrow" w:cs="Arial"/>
                <w:b w:val="0"/>
                <w:i/>
                <w:iCs/>
                <w:sz w:val="22"/>
                <w:szCs w:val="22"/>
              </w:rPr>
            </w:pPr>
            <w:r w:rsidRPr="1B727B90">
              <w:rPr>
                <w:rFonts w:ascii="Arial Narrow" w:hAnsi="Arial Narrow" w:cs="Arial"/>
                <w:b w:val="0"/>
                <w:i/>
                <w:iCs/>
                <w:sz w:val="22"/>
                <w:szCs w:val="22"/>
              </w:rPr>
              <w:t xml:space="preserve">“Por </w:t>
            </w:r>
            <w:r w:rsidR="589E3AC3" w:rsidRPr="1B727B90">
              <w:rPr>
                <w:rFonts w:ascii="Arial Narrow" w:hAnsi="Arial Narrow" w:cs="Arial"/>
                <w:b w:val="0"/>
                <w:i/>
                <w:iCs/>
                <w:sz w:val="22"/>
                <w:szCs w:val="22"/>
              </w:rPr>
              <w:t xml:space="preserve">medio de </w:t>
            </w:r>
            <w:r w:rsidRPr="1B727B90">
              <w:rPr>
                <w:rFonts w:ascii="Arial Narrow" w:hAnsi="Arial Narrow" w:cs="Arial"/>
                <w:b w:val="0"/>
                <w:i/>
                <w:iCs/>
                <w:sz w:val="22"/>
                <w:szCs w:val="22"/>
              </w:rPr>
              <w:t xml:space="preserve">la cual se adoptan los términos de referencia para la elaboración del Estudio de Impacto Ambiental, requerido para el trámite de licencia ambiental de los proyectos de uso de energía </w:t>
            </w:r>
            <w:r w:rsidR="00490CC6">
              <w:rPr>
                <w:rFonts w:ascii="Arial Narrow" w:hAnsi="Arial Narrow" w:cs="Arial"/>
                <w:b w:val="0"/>
                <w:i/>
                <w:iCs/>
                <w:sz w:val="22"/>
                <w:szCs w:val="22"/>
              </w:rPr>
              <w:t>solar fotovoltaica</w:t>
            </w:r>
            <w:r w:rsidRPr="1B727B90">
              <w:rPr>
                <w:rFonts w:ascii="Arial Narrow" w:hAnsi="Arial Narrow" w:cs="Arial"/>
                <w:b w:val="0"/>
                <w:i/>
                <w:iCs/>
                <w:sz w:val="22"/>
                <w:szCs w:val="22"/>
              </w:rPr>
              <w:t>”</w:t>
            </w:r>
          </w:p>
        </w:tc>
      </w:tr>
      <w:tr w:rsidR="001D759E" w:rsidRPr="00431BB6" w14:paraId="4711C027" w14:textId="77777777" w:rsidTr="00C06F1A">
        <w:trPr>
          <w:trHeight w:val="674"/>
        </w:trPr>
        <w:tc>
          <w:tcPr>
            <w:tcW w:w="10774" w:type="dxa"/>
            <w:gridSpan w:val="3"/>
            <w:tcBorders>
              <w:top w:val="single" w:sz="4" w:space="0" w:color="auto"/>
            </w:tcBorders>
            <w:vAlign w:val="center"/>
          </w:tcPr>
          <w:p w14:paraId="69EC224E" w14:textId="77777777" w:rsidR="001D759E" w:rsidRPr="0069384B" w:rsidRDefault="001D759E" w:rsidP="001D759E">
            <w:pPr>
              <w:numPr>
                <w:ilvl w:val="0"/>
                <w:numId w:val="46"/>
              </w:numPr>
              <w:rPr>
                <w:rFonts w:ascii="Arial Narrow" w:hAnsi="Arial Narrow" w:cs="Arial"/>
                <w:b/>
                <w:sz w:val="22"/>
                <w:szCs w:val="22"/>
                <w:lang w:val="es-CO"/>
              </w:rPr>
            </w:pPr>
            <w:r w:rsidRPr="0069384B">
              <w:rPr>
                <w:rFonts w:ascii="Arial Narrow" w:hAnsi="Arial Narrow" w:cs="Arial"/>
                <w:b/>
                <w:sz w:val="22"/>
                <w:szCs w:val="22"/>
                <w:lang w:val="es-CO"/>
              </w:rPr>
              <w:t>ANTECEDENTES Y RAZONES DE OPORTUNIDAD Y CONVENIENCIA QUE JUSTIFICAN SU EXPEDICIÓN.</w:t>
            </w:r>
          </w:p>
          <w:p w14:paraId="2B133F43" w14:textId="77777777" w:rsidR="001D759E" w:rsidRPr="000D2C10" w:rsidRDefault="001D759E" w:rsidP="001D759E">
            <w:pPr>
              <w:jc w:val="both"/>
              <w:rPr>
                <w:rFonts w:ascii="Arial Narrow" w:hAnsi="Arial Narrow" w:cs="Arial"/>
                <w:bCs/>
                <w:lang w:val="es-MX"/>
              </w:rPr>
            </w:pPr>
            <w:r w:rsidRPr="000D2C10">
              <w:rPr>
                <w:rFonts w:ascii="Arial Narrow" w:hAnsi="Arial Narrow" w:cs="Arial"/>
                <w:bCs/>
                <w:lang w:val="es-MX"/>
              </w:rPr>
              <w:t>ANTECEDENTES:</w:t>
            </w:r>
          </w:p>
          <w:p w14:paraId="672A6659" w14:textId="77777777" w:rsidR="001D759E" w:rsidRDefault="001D759E" w:rsidP="001D759E">
            <w:pPr>
              <w:jc w:val="both"/>
              <w:rPr>
                <w:rFonts w:ascii="Arial Narrow" w:hAnsi="Arial Narrow" w:cs="Arial"/>
                <w:bCs/>
                <w:lang w:val="es-MX"/>
              </w:rPr>
            </w:pPr>
          </w:p>
          <w:p w14:paraId="69D07BF2" w14:textId="727B084D" w:rsidR="003F05F1" w:rsidRPr="003F05F1" w:rsidRDefault="003F05F1" w:rsidP="003F05F1">
            <w:pPr>
              <w:jc w:val="both"/>
              <w:rPr>
                <w:rFonts w:ascii="Arial Narrow" w:hAnsi="Arial Narrow" w:cs="Arial"/>
                <w:bCs/>
                <w:lang w:val="es-CO"/>
              </w:rPr>
            </w:pPr>
            <w:r w:rsidRPr="003F05F1">
              <w:rPr>
                <w:rFonts w:ascii="Arial Narrow" w:hAnsi="Arial Narrow" w:cs="Arial"/>
                <w:bCs/>
                <w:lang w:val="es-CO"/>
              </w:rPr>
              <w:t xml:space="preserve">La Constitución Política de 1991 consagró al medio ambiente como un bien jurídico de interés superior, dotándolo de una protección reforzada mediante un conjunto sistemático de disposiciones que configuran la denominada </w:t>
            </w:r>
            <w:r w:rsidRPr="003F05F1">
              <w:rPr>
                <w:rFonts w:ascii="Arial Narrow" w:hAnsi="Arial Narrow" w:cs="Arial"/>
                <w:bCs/>
                <w:i/>
                <w:iCs/>
                <w:lang w:val="es-CO"/>
              </w:rPr>
              <w:t>Constitución Ecológica</w:t>
            </w:r>
            <w:r w:rsidRPr="003F05F1">
              <w:rPr>
                <w:rFonts w:ascii="Arial Narrow" w:hAnsi="Arial Narrow" w:cs="Arial"/>
                <w:bCs/>
                <w:lang w:val="es-CO"/>
              </w:rPr>
              <w:t>. En virtud de este marco normativo, el medio ambiente adquiere la condición de principio rector del orden constitucional, derecho colectivo de carácter fundamental y deber correlativo que vincula tanto al Estado como a los particulares.</w:t>
            </w:r>
            <w:r w:rsidR="00AD427F">
              <w:rPr>
                <w:rFonts w:ascii="Arial Narrow" w:hAnsi="Arial Narrow" w:cs="Arial"/>
                <w:bCs/>
                <w:lang w:val="es-CO"/>
              </w:rPr>
              <w:t xml:space="preserve"> </w:t>
            </w:r>
            <w:r w:rsidRPr="003F05F1">
              <w:rPr>
                <w:rFonts w:ascii="Arial Narrow" w:hAnsi="Arial Narrow" w:cs="Arial"/>
                <w:bCs/>
                <w:lang w:val="es-CO"/>
              </w:rPr>
              <w:t>Esta estructura constitucional establece los fundamentos jurídicos esenciales para reorientar las relaciones entre la sociedad y la naturaleza bajo un enfoque de sostenibilidad, precaución y justicia intergeneracional. En cumplimiento del mandato superior de protección, preservación y restauración ambiental y atendiendo a los compromisos internacionales asumidos por el Estado colombiano frente a la crisis climática y la pérdida de biodiversidad</w:t>
            </w:r>
            <w:r w:rsidR="00AD427F">
              <w:rPr>
                <w:rFonts w:ascii="Arial Narrow" w:hAnsi="Arial Narrow" w:cs="Arial"/>
                <w:bCs/>
                <w:lang w:val="es-CO"/>
              </w:rPr>
              <w:t xml:space="preserve"> </w:t>
            </w:r>
            <w:r w:rsidRPr="003F05F1">
              <w:rPr>
                <w:rFonts w:ascii="Arial Narrow" w:hAnsi="Arial Narrow" w:cs="Arial"/>
                <w:bCs/>
                <w:lang w:val="es-CO"/>
              </w:rPr>
              <w:t>corresponde al Estado la adopción de políticas, planes, programas y medidas estructurales dirigidas a la mitigación, adaptación y transición energética justa, garantizando la integridad ecológica del territorio nacional y la efectividad de los derechos de las generaciones presentes y futuras.</w:t>
            </w:r>
          </w:p>
          <w:p w14:paraId="2DDA2939" w14:textId="77777777" w:rsidR="00997DD4" w:rsidRPr="00997DD4" w:rsidRDefault="00997DD4" w:rsidP="00997DD4">
            <w:pPr>
              <w:jc w:val="both"/>
              <w:rPr>
                <w:rFonts w:ascii="Arial Narrow" w:hAnsi="Arial Narrow" w:cs="Arial"/>
                <w:bCs/>
                <w:lang w:val="es-CO"/>
              </w:rPr>
            </w:pPr>
            <w:r w:rsidRPr="00997DD4">
              <w:rPr>
                <w:rFonts w:ascii="Arial Narrow" w:hAnsi="Arial Narrow" w:cs="Arial"/>
                <w:bCs/>
                <w:lang w:val="es-CO"/>
              </w:rPr>
              <w:t> </w:t>
            </w:r>
          </w:p>
          <w:p w14:paraId="38AEF423" w14:textId="77777777" w:rsidR="001B3AC8" w:rsidRDefault="00844087" w:rsidP="00844087">
            <w:pPr>
              <w:jc w:val="both"/>
              <w:rPr>
                <w:rFonts w:ascii="Arial Narrow" w:hAnsi="Arial Narrow" w:cs="Arial"/>
                <w:bCs/>
                <w:lang w:val="es-CO"/>
              </w:rPr>
            </w:pPr>
            <w:r w:rsidRPr="00844087">
              <w:rPr>
                <w:rFonts w:ascii="Arial Narrow" w:hAnsi="Arial Narrow" w:cs="Arial"/>
                <w:bCs/>
                <w:lang w:val="es-CO"/>
              </w:rPr>
              <w:t>En desarrollo de este marco constitucional, se establece como obligación del Estado la planificación, manejo y aprovechamiento racional de los recursos naturales, con el fin de garantizar su desarrollo sostenible, así como su conservación, restauración o sustitución. De igual manera, se impone el deber de prevenir y controlar los factores de deterioro ambiental, imponer las sanciones legales correspondientes y exigir la reparación integral de los daños ocasionados al ambiente.</w:t>
            </w:r>
            <w:r w:rsidR="00BF1D46">
              <w:rPr>
                <w:rFonts w:ascii="Arial Narrow" w:hAnsi="Arial Narrow" w:cs="Arial"/>
                <w:bCs/>
                <w:lang w:val="es-CO"/>
              </w:rPr>
              <w:t xml:space="preserve"> </w:t>
            </w:r>
          </w:p>
          <w:p w14:paraId="56481675" w14:textId="77777777" w:rsidR="001B3AC8" w:rsidRDefault="001B3AC8" w:rsidP="00844087">
            <w:pPr>
              <w:jc w:val="both"/>
              <w:rPr>
                <w:rFonts w:ascii="Arial Narrow" w:hAnsi="Arial Narrow" w:cs="Arial"/>
                <w:bCs/>
                <w:lang w:val="es-CO"/>
              </w:rPr>
            </w:pPr>
          </w:p>
          <w:p w14:paraId="005AE128" w14:textId="2AD8B297" w:rsidR="00844087" w:rsidRDefault="00844087" w:rsidP="00844087">
            <w:pPr>
              <w:jc w:val="both"/>
              <w:rPr>
                <w:rFonts w:ascii="Arial Narrow" w:hAnsi="Arial Narrow" w:cs="Arial"/>
                <w:bCs/>
                <w:lang w:val="es-CO"/>
              </w:rPr>
            </w:pPr>
            <w:r w:rsidRPr="00844087">
              <w:rPr>
                <w:rFonts w:ascii="Arial Narrow" w:hAnsi="Arial Narrow" w:cs="Arial"/>
                <w:bCs/>
                <w:lang w:val="es-CO"/>
              </w:rPr>
              <w:t>El artículo 334 de la Constitución Política dispone que el Estado intervendrá en la economía con el propósito de asegurar la distribución equitativa de las oportunidades y los beneficios del desarrollo, así como la preservación de un ambiente sano. Esta facultad de intervención comprende la regulación sobre la explotación de los recursos naturales, el uso del suelo, la producción y el consumo de bienes y servicios, y la prestación de los servicios públicos, entre otros ámbitos estratégicos para la gestión ambiental.</w:t>
            </w:r>
          </w:p>
          <w:p w14:paraId="7D16C1D4" w14:textId="77777777" w:rsidR="000D3A0C" w:rsidRPr="00844087" w:rsidRDefault="000D3A0C" w:rsidP="00844087">
            <w:pPr>
              <w:jc w:val="both"/>
              <w:rPr>
                <w:rFonts w:ascii="Arial Narrow" w:hAnsi="Arial Narrow" w:cs="Arial"/>
                <w:bCs/>
                <w:lang w:val="es-CO"/>
              </w:rPr>
            </w:pPr>
          </w:p>
          <w:p w14:paraId="397C7155" w14:textId="20A3C8E6" w:rsidR="00844087" w:rsidRPr="00844087" w:rsidRDefault="00844087" w:rsidP="00844087">
            <w:pPr>
              <w:jc w:val="both"/>
              <w:rPr>
                <w:rFonts w:ascii="Arial Narrow" w:hAnsi="Arial Narrow" w:cs="Arial"/>
                <w:bCs/>
                <w:lang w:val="es-CO"/>
              </w:rPr>
            </w:pPr>
            <w:r w:rsidRPr="00844087">
              <w:rPr>
                <w:rFonts w:ascii="Arial Narrow" w:hAnsi="Arial Narrow" w:cs="Arial"/>
                <w:bCs/>
                <w:lang w:val="es-CO"/>
              </w:rPr>
              <w:t>Por su parte, la Ley 23 de 1973, en su artículo 2, reconoce que las actividades orientadas al mejoramiento y conservación del medio ambiente entendido este como la atmósfera y los recursos naturales renovables revisten carácter de utilidad pública. En concordancia, el artículo 45 del Código Nacional de Recursos Naturales Renovables y de Protección al Medio Ambiente (Decreto 2811 de 1974) dispone que una de las funciones administrativas esenciales para la conservación de los recursos naturales consiste en asegurar, mediante la planificación en todos los niveles, la compatibilidad entre las necesidades del desarrollo económico del país y la aplicación de la política ambiental y de aprovechamiento sostenible de dichos recursos.</w:t>
            </w:r>
          </w:p>
          <w:p w14:paraId="1F58B21A" w14:textId="77777777" w:rsidR="0095488D" w:rsidRDefault="0095488D" w:rsidP="001D759E">
            <w:pPr>
              <w:jc w:val="both"/>
              <w:rPr>
                <w:rFonts w:ascii="Arial Narrow" w:hAnsi="Arial Narrow" w:cs="Arial"/>
                <w:bCs/>
                <w:lang w:val="es-MX"/>
              </w:rPr>
            </w:pPr>
          </w:p>
          <w:p w14:paraId="46614EC6" w14:textId="77777777" w:rsidR="00572C5B" w:rsidRDefault="00572C5B" w:rsidP="00572C5B">
            <w:pPr>
              <w:jc w:val="both"/>
              <w:rPr>
                <w:rFonts w:ascii="Arial Narrow" w:hAnsi="Arial Narrow" w:cs="Arial"/>
                <w:bCs/>
                <w:lang w:val="es-CO"/>
              </w:rPr>
            </w:pPr>
            <w:r w:rsidRPr="00572C5B">
              <w:rPr>
                <w:rFonts w:ascii="Arial Narrow" w:hAnsi="Arial Narrow" w:cs="Arial"/>
                <w:bCs/>
                <w:lang w:val="es-CO"/>
              </w:rPr>
              <w:t>En el ámbito internacional, la Conferencia de las Naciones Unidas sobre el Medio Ambiente y el Desarrollo, celebrada en Río de Janeiro en 1992, reafirmó los postulados adoptados en la Declaración de la Conferencia de las Naciones Unidas sobre el Medio Ambiente Humano, aprobada en Estocolmo el 16 de junio de 1972. En dicha declaración se consagra, entre otros principios, que “el derecho al desarrollo debe ejercerse en forma tal que responda equitativamente a las necesidades de desarrollo y ambientales de las generaciones presentes y futuras” (Principio 3). Este principio constituye uno de los fundamentos del concepto contemporáneo de desarrollo sostenible y orienta la acción estatal hacia la armonización de las dimensiones económica, social y ambiental del desarrollo.</w:t>
            </w:r>
          </w:p>
          <w:p w14:paraId="3AB7F350" w14:textId="77777777" w:rsidR="00706ECA" w:rsidRPr="00572C5B" w:rsidRDefault="00706ECA" w:rsidP="00572C5B">
            <w:pPr>
              <w:jc w:val="both"/>
              <w:rPr>
                <w:rFonts w:ascii="Arial Narrow" w:hAnsi="Arial Narrow" w:cs="Arial"/>
                <w:bCs/>
                <w:lang w:val="es-CO"/>
              </w:rPr>
            </w:pPr>
          </w:p>
          <w:p w14:paraId="1E17EA62" w14:textId="77777777" w:rsidR="00572C5B" w:rsidRDefault="00572C5B" w:rsidP="00572C5B">
            <w:pPr>
              <w:jc w:val="both"/>
              <w:rPr>
                <w:rFonts w:ascii="Arial Narrow" w:hAnsi="Arial Narrow" w:cs="Arial"/>
                <w:bCs/>
                <w:lang w:val="es-CO"/>
              </w:rPr>
            </w:pPr>
            <w:r w:rsidRPr="00572C5B">
              <w:rPr>
                <w:rFonts w:ascii="Arial Narrow" w:hAnsi="Arial Narrow" w:cs="Arial"/>
                <w:bCs/>
                <w:lang w:val="es-CO"/>
              </w:rPr>
              <w:t>En concordancia con estos compromisos internacionales, el Congreso de la República expidió la Ley 99 de 1993, “por la cual se crea el Ministerio del Medio Ambiente, se reordena el Sector Público encargado de la gestión y conservación del medio ambiente y los recursos naturales renovables, se organiza el Sistema Nacional Ambiental (SINA) y se dictan otras disposiciones”. Esta norma incorporó los principios generales ambientales contenidos en la Declaración de Río, al disponer que “el proceso de desarrollo económico y social del país se orientará según los principios universales y del desarrollo sostenible contenidos en la Declaración de Río de Janeiro de junio de 1992 sobre el Medio Ambiente y Desarrollo”.</w:t>
            </w:r>
          </w:p>
          <w:p w14:paraId="5663F465" w14:textId="77777777" w:rsidR="00706ECA" w:rsidRPr="00572C5B" w:rsidRDefault="00706ECA" w:rsidP="00572C5B">
            <w:pPr>
              <w:jc w:val="both"/>
              <w:rPr>
                <w:rFonts w:ascii="Arial Narrow" w:hAnsi="Arial Narrow" w:cs="Arial"/>
                <w:bCs/>
                <w:lang w:val="es-CO"/>
              </w:rPr>
            </w:pPr>
          </w:p>
          <w:p w14:paraId="16876D06" w14:textId="465EEE87" w:rsidR="00572C5B" w:rsidRDefault="00572C5B" w:rsidP="00572C5B">
            <w:pPr>
              <w:jc w:val="both"/>
              <w:rPr>
                <w:rFonts w:ascii="Arial Narrow" w:hAnsi="Arial Narrow" w:cs="Arial"/>
                <w:bCs/>
                <w:lang w:val="es-CO"/>
              </w:rPr>
            </w:pPr>
            <w:r w:rsidRPr="00572C5B">
              <w:rPr>
                <w:rFonts w:ascii="Arial Narrow" w:hAnsi="Arial Narrow" w:cs="Arial"/>
                <w:bCs/>
                <w:lang w:val="es-CO"/>
              </w:rPr>
              <w:lastRenderedPageBreak/>
              <w:t>La Ley 99 de 1993, en su artículo 5, numeral 14, atribuyó al entonces Ministerio del Medio Ambiente —hoy Ministerio de Ambiente y Desarrollo Sostenible la facultad de definir y regular los instrumentos administrativos y mecanismos necesarios para la prevención y el control de los factores de deterioro ambiental, así como de establecer los criterios de evaluación, seguimiento y manejo ambiental de las actividades económicas. Asimismo, el artículo 51 de la misma ley dispone que “[l]as Licencias Ambientales serán otorgadas por el Ministerio del Medio Ambiente, las Corporaciones Autónomas Regionales y algunos municipios y distritos, de conformidad con lo previsto en esta Ley”.</w:t>
            </w:r>
          </w:p>
          <w:p w14:paraId="0F16389D" w14:textId="77777777" w:rsidR="00E119E7" w:rsidRDefault="00E119E7" w:rsidP="00572C5B">
            <w:pPr>
              <w:jc w:val="both"/>
              <w:rPr>
                <w:rFonts w:ascii="Arial Narrow" w:hAnsi="Arial Narrow" w:cs="Arial"/>
                <w:bCs/>
                <w:lang w:val="es-CO"/>
              </w:rPr>
            </w:pPr>
          </w:p>
          <w:p w14:paraId="5F78DFB8" w14:textId="263DF967" w:rsidR="00E119E7" w:rsidRDefault="00E119E7" w:rsidP="005A46DF">
            <w:pPr>
              <w:autoSpaceDE w:val="0"/>
              <w:autoSpaceDN w:val="0"/>
              <w:adjustRightInd w:val="0"/>
              <w:jc w:val="both"/>
              <w:rPr>
                <w:rFonts w:ascii="Arial Narrow" w:hAnsi="Arial Narrow" w:cs="Arial"/>
                <w:bCs/>
                <w:lang w:val="es-CO" w:eastAsia="es-CO"/>
              </w:rPr>
            </w:pPr>
            <w:r w:rsidRPr="000D2C10">
              <w:rPr>
                <w:rFonts w:ascii="Arial Narrow" w:hAnsi="Arial Narrow" w:cs="Arial"/>
                <w:bCs/>
              </w:rPr>
              <w:t>El Decreto- Ley 3570 del 27 de septiembre de 2011, consagró como objetivos del Ministerio de Ambiente y Desarrollo Sostenible la definición de las regulaciones a las que se sujetarán la recuperación, conservación, protección, ordenamiento, manejo, uso y aprovechamiento de los recursos naturales renovables y el medio ambiente de la Nación, a fin de asegurar el desarrollo sostenible.</w:t>
            </w:r>
          </w:p>
          <w:p w14:paraId="48AAF21F" w14:textId="77777777" w:rsidR="0072234A" w:rsidRPr="00572C5B" w:rsidRDefault="0072234A" w:rsidP="00572C5B">
            <w:pPr>
              <w:jc w:val="both"/>
              <w:rPr>
                <w:rFonts w:ascii="Arial Narrow" w:hAnsi="Arial Narrow" w:cs="Arial"/>
                <w:bCs/>
                <w:lang w:val="es-CO"/>
              </w:rPr>
            </w:pPr>
          </w:p>
          <w:p w14:paraId="646E343A" w14:textId="77777777" w:rsidR="00572C5B" w:rsidRDefault="00572C5B" w:rsidP="00572C5B">
            <w:pPr>
              <w:jc w:val="both"/>
              <w:rPr>
                <w:rFonts w:ascii="Arial Narrow" w:hAnsi="Arial Narrow" w:cs="Arial"/>
                <w:bCs/>
                <w:lang w:val="es-CO"/>
              </w:rPr>
            </w:pPr>
            <w:r w:rsidRPr="00572C5B">
              <w:rPr>
                <w:rFonts w:ascii="Arial Narrow" w:hAnsi="Arial Narrow" w:cs="Arial"/>
                <w:bCs/>
                <w:lang w:val="es-CO"/>
              </w:rPr>
              <w:t>No obstante, mediante el Decreto-Ley 3573 de 2011, se creó la Autoridad Nacional de Licencias Ambientales (ANLA), como una Unidad Administrativa Especial con autonomía administrativa y financiera, adscrita al Ministerio de Ambiente y Desarrollo Sostenible, a la cual se le asignó la competencia para el estudio, evaluación y expedición de licencias, permisos y otros trámites ambientales de carácter nacional.</w:t>
            </w:r>
          </w:p>
          <w:p w14:paraId="2AAB294C" w14:textId="77777777" w:rsidR="001C6C1C" w:rsidRPr="00572C5B" w:rsidRDefault="001C6C1C" w:rsidP="00572C5B">
            <w:pPr>
              <w:jc w:val="both"/>
              <w:rPr>
                <w:rFonts w:ascii="Arial Narrow" w:hAnsi="Arial Narrow" w:cs="Arial"/>
                <w:bCs/>
                <w:lang w:val="es-CO"/>
              </w:rPr>
            </w:pPr>
          </w:p>
          <w:p w14:paraId="72D685FC" w14:textId="77777777" w:rsidR="00572C5B" w:rsidRDefault="00572C5B" w:rsidP="00572C5B">
            <w:pPr>
              <w:jc w:val="both"/>
              <w:rPr>
                <w:rFonts w:ascii="Arial Narrow" w:hAnsi="Arial Narrow" w:cs="Arial"/>
                <w:bCs/>
                <w:lang w:val="es-CO"/>
              </w:rPr>
            </w:pPr>
            <w:r w:rsidRPr="00572C5B">
              <w:rPr>
                <w:rFonts w:ascii="Arial Narrow" w:hAnsi="Arial Narrow" w:cs="Arial"/>
                <w:bCs/>
                <w:lang w:val="es-CO"/>
              </w:rPr>
              <w:t xml:space="preserve">Conforme a lo expuesto, y como se ha desarrollado en los apartados precedentes, el Estado detenta la potestad de administrar los recursos naturales y, en ejercicio de dicha función, ha previsto diversos instrumentos de control y gestión ambiental, entre ellos la </w:t>
            </w:r>
            <w:r w:rsidRPr="00572C5B">
              <w:rPr>
                <w:rFonts w:ascii="Arial Narrow" w:hAnsi="Arial Narrow" w:cs="Arial"/>
                <w:bCs/>
                <w:i/>
                <w:iCs/>
                <w:lang w:val="es-CO"/>
              </w:rPr>
              <w:t>Licencia Ambiental</w:t>
            </w:r>
            <w:r w:rsidRPr="00572C5B">
              <w:rPr>
                <w:rFonts w:ascii="Arial Narrow" w:hAnsi="Arial Narrow" w:cs="Arial"/>
                <w:bCs/>
                <w:lang w:val="es-CO"/>
              </w:rPr>
              <w:t>, definida por el artículo 50 de la Ley 99 de 1993 —y reglamentada por el Decreto 1076 de 2015— como la autorización otorgada por la autoridad ambiental competente para la ejecución de proyectos, obras o actividades que, por su naturaleza, puedan generar un deterioro grave a los recursos naturales renovables o al medio ambiente, o introducir modificaciones considerables o notorias al paisaje.</w:t>
            </w:r>
          </w:p>
          <w:p w14:paraId="0D269179" w14:textId="77777777" w:rsidR="00517519" w:rsidRPr="00572C5B" w:rsidRDefault="00517519" w:rsidP="00572C5B">
            <w:pPr>
              <w:jc w:val="both"/>
              <w:rPr>
                <w:rFonts w:ascii="Arial Narrow" w:hAnsi="Arial Narrow" w:cs="Arial"/>
                <w:bCs/>
                <w:lang w:val="es-CO"/>
              </w:rPr>
            </w:pPr>
          </w:p>
          <w:p w14:paraId="2ADF0A7C" w14:textId="77777777" w:rsidR="00572C5B" w:rsidRDefault="00572C5B" w:rsidP="00572C5B">
            <w:pPr>
              <w:jc w:val="both"/>
              <w:rPr>
                <w:rFonts w:ascii="Arial Narrow" w:hAnsi="Arial Narrow" w:cs="Arial"/>
                <w:bCs/>
                <w:lang w:val="es-CO"/>
              </w:rPr>
            </w:pPr>
            <w:r w:rsidRPr="00572C5B">
              <w:rPr>
                <w:rFonts w:ascii="Arial Narrow" w:hAnsi="Arial Narrow" w:cs="Arial"/>
                <w:bCs/>
                <w:lang w:val="es-CO"/>
              </w:rPr>
              <w:t>En relación con el servicio público de energía eléctrica, la Ley 143 de 1994, “por la cual se establece el régimen para la generación, interconexión, transmisión, distribución y comercialización de electricidad en el territorio nacional”, establece en su artículo 3 que corresponde al Estado asegurar la adecuada incorporación de los aspectos ambientales en la planeación y gestión de las actividades del sector, en concordancia con los principios del desarrollo sostenible.</w:t>
            </w:r>
          </w:p>
          <w:p w14:paraId="047A4B8B" w14:textId="77777777" w:rsidR="00517519" w:rsidRPr="00572C5B" w:rsidRDefault="00517519" w:rsidP="00572C5B">
            <w:pPr>
              <w:jc w:val="both"/>
              <w:rPr>
                <w:rFonts w:ascii="Arial Narrow" w:hAnsi="Arial Narrow" w:cs="Arial"/>
                <w:bCs/>
                <w:lang w:val="es-CO"/>
              </w:rPr>
            </w:pPr>
          </w:p>
          <w:p w14:paraId="49A20D4A" w14:textId="79A1B827" w:rsidR="00572C5B" w:rsidRPr="00572C5B" w:rsidRDefault="00517519" w:rsidP="00572C5B">
            <w:pPr>
              <w:jc w:val="both"/>
              <w:rPr>
                <w:rFonts w:ascii="Arial Narrow" w:hAnsi="Arial Narrow" w:cs="Arial"/>
                <w:bCs/>
                <w:lang w:val="es-CO"/>
              </w:rPr>
            </w:pPr>
            <w:r>
              <w:rPr>
                <w:rFonts w:ascii="Arial Narrow" w:hAnsi="Arial Narrow" w:cs="Arial"/>
                <w:bCs/>
                <w:lang w:val="es-CO"/>
              </w:rPr>
              <w:t>Igualmente</w:t>
            </w:r>
            <w:r w:rsidR="00572C5B" w:rsidRPr="00572C5B">
              <w:rPr>
                <w:rFonts w:ascii="Arial Narrow" w:hAnsi="Arial Narrow" w:cs="Arial"/>
                <w:bCs/>
                <w:lang w:val="es-CO"/>
              </w:rPr>
              <w:t>, cabe destacar que el medio ambiente se encuentra reconocido como un derecho e interés colectivo, conforme a lo dispuesto en los literales a) y c) del artículo 4 de la Ley 472 de 1998, los cuales consagran, entre otros, el derecho al goce de un ambiente sano, la preservación del equilibrio ecológico, el manejo y aprovechamiento racional de los recursos naturales, la conservación de las especies animales y vegetales, la protección de las áreas de especial importancia ecológica, y la conservación de los ecosistemas situados en zonas fronterizas, en garantía del desarrollo sostenible y el bienestar general de la comunidad.</w:t>
            </w:r>
          </w:p>
          <w:p w14:paraId="614C2FA9" w14:textId="3C892EA3" w:rsidR="00277030" w:rsidRPr="00CF0C56" w:rsidRDefault="00277030" w:rsidP="001D759E">
            <w:pPr>
              <w:jc w:val="both"/>
              <w:rPr>
                <w:rFonts w:ascii="Arial Narrow" w:hAnsi="Arial Narrow" w:cs="Arial"/>
                <w:bCs/>
                <w:lang w:val="es-CO"/>
              </w:rPr>
            </w:pPr>
            <w:r w:rsidRPr="00277030">
              <w:rPr>
                <w:rFonts w:ascii="Arial Narrow" w:hAnsi="Arial Narrow" w:cs="Arial"/>
                <w:bCs/>
                <w:lang w:val="es-CO"/>
              </w:rPr>
              <w:t> </w:t>
            </w:r>
          </w:p>
          <w:p w14:paraId="0117BD04"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rPr>
              <w:t>La energía solar es una fuente renovable, inagotable y amigable con el medio ambiente, ya que no emite gases contaminantes ni contribuye al cambio climático. Ofrece reducción de costos energéticos a largo plazo, gracias a su bajo mantenimiento y larga vida útil, además de ser una solución accesible para zonas rurales y urbanas. Su versatilidad permite la instalación en techos, terrenos no aprovechados o combinada con sistemas híbridos, mientras que su desarrollo impulsa la creación de empleo en instalación, mantenimiento y fabricación. Además, contribuye a la independencia energética, al reducir la dependencia de combustibles fósiles, y ahorra agua al no requerir grandes cantidades para su operación, posicionándola como una solución clave para un futuro energético más limpio, eficiente y sostenible. Asimismo, se ha encontrado que los altos costos tecnológicos y la abundante oferta de hidroelectricidad limitan su competitividad en el corto plazo y que por tanto es necesario generar incentivos económicos y</w:t>
            </w:r>
            <w:r w:rsidRPr="006A6EC3">
              <w:rPr>
                <w:rFonts w:ascii="Arial Narrow" w:hAnsi="Arial Narrow" w:cs="Arial"/>
                <w:b/>
                <w:bCs/>
              </w:rPr>
              <w:t xml:space="preserve"> </w:t>
            </w:r>
            <w:r w:rsidRPr="006A6EC3">
              <w:rPr>
                <w:rFonts w:ascii="Arial Narrow" w:hAnsi="Arial Narrow" w:cs="Arial"/>
                <w:bCs/>
              </w:rPr>
              <w:t>regulatorios para facilitar su incorporación al sistema energético nacional.</w:t>
            </w:r>
            <w:r w:rsidRPr="006A6EC3">
              <w:rPr>
                <w:rFonts w:ascii="Arial Narrow" w:hAnsi="Arial Narrow" w:cs="Arial"/>
                <w:bCs/>
                <w:vertAlign w:val="superscript"/>
              </w:rPr>
              <w:t>1</w:t>
            </w:r>
            <w:r w:rsidRPr="006A6EC3">
              <w:rPr>
                <w:rFonts w:ascii="Arial Narrow" w:hAnsi="Arial Narrow" w:cs="Arial"/>
                <w:bCs/>
                <w:lang w:val="es-CO"/>
              </w:rPr>
              <w:t> </w:t>
            </w:r>
          </w:p>
          <w:p w14:paraId="06BB02D2"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 </w:t>
            </w:r>
          </w:p>
          <w:p w14:paraId="4F67E6E4"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El artículo 157 del Decreto 2811 de 1974 -</w:t>
            </w:r>
            <w:r w:rsidRPr="006A6EC3">
              <w:rPr>
                <w:rFonts w:ascii="Arial Narrow" w:hAnsi="Arial Narrow" w:cs="Arial"/>
                <w:bCs/>
                <w:i/>
                <w:iCs/>
                <w:lang w:val="es-CO"/>
              </w:rPr>
              <w:t>Código Nacional de Recursos Naturales Renovables y de Protección al Medio Ambiente</w:t>
            </w:r>
            <w:r w:rsidRPr="006A6EC3">
              <w:rPr>
                <w:rFonts w:ascii="Arial Narrow" w:hAnsi="Arial Narrow" w:cs="Arial"/>
                <w:bCs/>
                <w:lang w:val="es-CO"/>
              </w:rPr>
              <w:t>- definió la energía solar como un recurso energético primario.  Además, la generación de energía eléctrica a través de Fuentes No Convencionales de Energía Renovable y, entre estas la energía solar, contribuyen de manera importante a la Transición Energética Justa establecida como eje de la transformación productiva, la asociatividad con comunidades, la seguridad energética y la acción climática.  </w:t>
            </w:r>
          </w:p>
          <w:p w14:paraId="60118B6F"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 </w:t>
            </w:r>
          </w:p>
          <w:p w14:paraId="1C1F1850"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 xml:space="preserve">Las bases del Plan Nacional de Desarrollo 2022-2026 “Colombia Potencia Mundial de la Vida”, establecen las metas, objetivos y políticas trazadas por el Gobierno Nacional que orientarán el rumbo del país en los próximos años. Dentro de los catalizadores propuestos en las bases se encuentra la “Transición energética justa, segura, confiable y eficiente” con la cual se busca “acelerar la generación de energías renovables e impulsar tecnologías que permitan el desarrollo del potencial de energía eólica, solar, geotérmica, biomasa y otras no convencionales como estrategia para democratizar la generación de la energía e incentivar la reducción de tarifas de energía a través del aprovechamiento de las energías verdes. El país acelerará la penetración de energías renovables en la matriz y el sistema energético contará con infraestructura y tecnología avanzada que </w:t>
            </w:r>
            <w:r w:rsidRPr="006A6EC3">
              <w:rPr>
                <w:rFonts w:ascii="Arial Narrow" w:hAnsi="Arial Narrow" w:cs="Arial"/>
                <w:bCs/>
                <w:lang w:val="es-CO"/>
              </w:rPr>
              <w:lastRenderedPageBreak/>
              <w:t>atienda la demanda, a la vez que cumple los compromisos sociales, ambientales y garantiza la seguridad, confiabilidad, asequibilidad y eficiencia del servicio de energía”. </w:t>
            </w:r>
          </w:p>
          <w:p w14:paraId="6FF4799F"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 </w:t>
            </w:r>
          </w:p>
          <w:p w14:paraId="10EAAA52"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El Decreto Único Reglamentario del Sector Ambiente y Desarrollo Sostenible, Decreto 1076 de 2015, establece en el Título 2, Capítulo 3, que estarán sujetos a Licencia Ambiental únicamente los proyectos, obras y actividades que se enumeran en los artículos 2.2.2.3.2.2 y 2.2.2.3.2.3. En relación con los artículos anteriormente citados, cabe aclarar que, se establecen tanto los proyectos, obras y actividades que están obligadas al trámite de licenciamiento ambiental, como la definición de la competencia de la Autoridad Nacional de Licencias Ambientales (ANLA) y de las Corporaciones Autónomas Regionales (CAR), disposiciones que fueron modificadas por el Decreto 852 de 2024. </w:t>
            </w:r>
          </w:p>
          <w:p w14:paraId="1594D273"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 </w:t>
            </w:r>
          </w:p>
          <w:p w14:paraId="095A4445"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Entre otros, los precitados artículos definen que en el sector eléctrico se requiere la obtención previa de licencia ambiental para el desarrollo de los proyectos de generación o exploración y uso de fuentes de energía virtualmente contaminantes con capacidad instalada igual o mayor a diez 10 MW. </w:t>
            </w:r>
          </w:p>
          <w:p w14:paraId="66F9D146"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 </w:t>
            </w:r>
          </w:p>
          <w:p w14:paraId="18DE4BD7"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Así mismo, el artículo 1 del Decreto 852 de 2025 (compilado en el artículo 2.2.2.3.1.1. del Decreto 1076 de 2015), define que debe entenderse como energías alternativas virtualmente contaminantes las Fuentes No Convencionales de Energía Renovable (FNCER), de acuerdo con lo establecido por el numeral 17 del artículo 5 de la Ley 1715 de 2014 o las normas que lo modifiquen, sustituyan o adicionen. Lo anterior, sin perjuicio de lo establecido en relación con el trámite de licencia ambiental para los pequeños aprovechamientos hidroeléctricos, en los términos que establece este decreto.  </w:t>
            </w:r>
          </w:p>
          <w:p w14:paraId="23102FAE"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 </w:t>
            </w:r>
          </w:p>
          <w:p w14:paraId="3F01DF02"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Los proyectos de generación de energías virtualmente contaminantes a partir FNCER, contribuirán al fortalecimiento de la matriz energética del país y al cumplimiento de la meta “Transición energética para la vida”, establecida en el eje de transformación productiva, internalización y acción climática del Plan Nacional de Desarrollo (Ley 2294 de 2023), con el que se busca la diversificación basada en el potencial de energías renovables para enfrentar el cambio climático y fortalecer las capacidades del país hacia una economía verde. </w:t>
            </w:r>
          </w:p>
          <w:p w14:paraId="45D51D6D" w14:textId="77777777" w:rsidR="006A6EC3" w:rsidRPr="006A6EC3" w:rsidRDefault="006A6EC3" w:rsidP="006A6EC3">
            <w:pPr>
              <w:jc w:val="both"/>
              <w:rPr>
                <w:rFonts w:ascii="Arial Narrow" w:hAnsi="Arial Narrow" w:cs="Arial"/>
                <w:bCs/>
                <w:lang w:val="es-CO"/>
              </w:rPr>
            </w:pPr>
            <w:r w:rsidRPr="006A6EC3">
              <w:rPr>
                <w:rFonts w:ascii="Arial Narrow" w:hAnsi="Arial Narrow" w:cs="Arial"/>
                <w:bCs/>
                <w:lang w:val="es-CO"/>
              </w:rPr>
              <w:t> </w:t>
            </w:r>
          </w:p>
          <w:p w14:paraId="1BD6C64D" w14:textId="77777777" w:rsidR="006A6EC3" w:rsidRDefault="006A6EC3" w:rsidP="006A6EC3">
            <w:pPr>
              <w:jc w:val="both"/>
              <w:rPr>
                <w:rFonts w:ascii="Arial Narrow" w:hAnsi="Arial Narrow" w:cs="Arial"/>
                <w:bCs/>
                <w:lang w:val="es-CO"/>
              </w:rPr>
            </w:pPr>
            <w:r w:rsidRPr="006A6EC3">
              <w:rPr>
                <w:rFonts w:ascii="Arial Narrow" w:hAnsi="Arial Narrow" w:cs="Arial"/>
                <w:bCs/>
                <w:lang w:val="es-CO"/>
              </w:rPr>
              <w:t>La Ley 1715 de 2014 “Por medio de la cual se regula la integración de las energías renovables no convencionales al Sistema Energético Nacional”, declaró como un asunto de utilidad pública e interés social y de conveniencia nacional, la promoción, estímulo e incentivo al desarrollo de las actividades de producción y utilización de las fuentes no convencionales de energía principalmente aquellas de carácter renovable, así como el uso eficiente de la energía, a fin de asegurar la participación en las zonas no interconectadas, la diversificación del abastecimiento energético pleno y oportuno, la competitividad de la economía colombiana, la protección del ambiente, el uso eficiente de la energía y la preservación y conservación de los recursos naturales renovables. </w:t>
            </w:r>
          </w:p>
          <w:p w14:paraId="455B071A" w14:textId="77777777" w:rsidR="00A6283D" w:rsidRDefault="00A6283D" w:rsidP="006A6EC3">
            <w:pPr>
              <w:jc w:val="both"/>
              <w:rPr>
                <w:rFonts w:ascii="Arial Narrow" w:hAnsi="Arial Narrow" w:cs="Arial"/>
                <w:bCs/>
                <w:lang w:val="es-CO"/>
              </w:rPr>
            </w:pPr>
          </w:p>
          <w:p w14:paraId="6B0CB4F6" w14:textId="77777777" w:rsidR="00A6283D" w:rsidRPr="00277030" w:rsidRDefault="00A6283D" w:rsidP="00A6283D">
            <w:pPr>
              <w:jc w:val="both"/>
              <w:rPr>
                <w:rFonts w:ascii="Arial Narrow" w:hAnsi="Arial Narrow" w:cs="Arial"/>
                <w:bCs/>
                <w:lang w:val="es-CO"/>
              </w:rPr>
            </w:pPr>
            <w:r w:rsidRPr="00277030">
              <w:rPr>
                <w:rFonts w:ascii="Arial Narrow" w:hAnsi="Arial Narrow" w:cs="Arial"/>
                <w:bCs/>
              </w:rPr>
              <w:t>En materia energética, cabe agregar que a través de la Ley 1665 de 2013, se aprobó el Estatuto de la Agencia Internacional de Energías Renovables (</w:t>
            </w:r>
            <w:proofErr w:type="spellStart"/>
            <w:r w:rsidRPr="00277030">
              <w:rPr>
                <w:rFonts w:ascii="Arial Narrow" w:hAnsi="Arial Narrow" w:cs="Arial"/>
                <w:bCs/>
              </w:rPr>
              <w:t>Irena</w:t>
            </w:r>
            <w:proofErr w:type="spellEnd"/>
            <w:r w:rsidRPr="00277030">
              <w:rPr>
                <w:rFonts w:ascii="Arial Narrow" w:hAnsi="Arial Narrow" w:cs="Arial"/>
                <w:bCs/>
              </w:rPr>
              <w:t>), desarrollado en Bonn, Alemania, el 26 de enero de 2009, por medio de la cual se constituye la agencia, se definen los objetivos, se listan la fuentes de energía consideradas renovables, como lo son la bioenergía; la energía geotérmica; la energía hidráulica; la energía marina, incluidas la energía obtenida de las mareas y de las olas y la energía térmica oceánica; la energía solar y la energía eólica, entre otras disposiciones que contemplan temas como lo son las actividades, órganos, asamblea, etc.</w:t>
            </w:r>
            <w:r w:rsidRPr="00277030">
              <w:rPr>
                <w:rFonts w:ascii="Arial Narrow" w:hAnsi="Arial Narrow" w:cs="Arial"/>
                <w:bCs/>
                <w:lang w:val="es-CO"/>
              </w:rPr>
              <w:t> </w:t>
            </w:r>
          </w:p>
          <w:p w14:paraId="61872386" w14:textId="77777777" w:rsidR="00A6283D" w:rsidRPr="00277030" w:rsidRDefault="00A6283D" w:rsidP="00A6283D">
            <w:pPr>
              <w:jc w:val="both"/>
              <w:rPr>
                <w:rFonts w:ascii="Arial Narrow" w:hAnsi="Arial Narrow" w:cs="Arial"/>
                <w:bCs/>
                <w:lang w:val="es-CO"/>
              </w:rPr>
            </w:pPr>
            <w:r w:rsidRPr="00277030">
              <w:rPr>
                <w:rFonts w:ascii="Arial Narrow" w:hAnsi="Arial Narrow" w:cs="Arial"/>
                <w:bCs/>
                <w:lang w:val="es-CO"/>
              </w:rPr>
              <w:t> </w:t>
            </w:r>
          </w:p>
          <w:p w14:paraId="4B50850A" w14:textId="123BE875" w:rsidR="00A6283D" w:rsidRDefault="00A6283D" w:rsidP="006A6EC3">
            <w:pPr>
              <w:jc w:val="both"/>
              <w:rPr>
                <w:rFonts w:ascii="Arial Narrow" w:hAnsi="Arial Narrow" w:cs="Arial"/>
                <w:bCs/>
                <w:lang w:val="es-CO"/>
              </w:rPr>
            </w:pPr>
            <w:r w:rsidRPr="00277030">
              <w:rPr>
                <w:rFonts w:ascii="Arial Narrow" w:hAnsi="Arial Narrow" w:cs="Arial"/>
                <w:bCs/>
              </w:rPr>
              <w:t xml:space="preserve">En adición de lo anterior, la transición energética también es unas de las líneas estratégicas previstas en el desarrollo de la Política Nacional de Cambio Climático, por lo que el Estado colombiano inició a nivel normativo con la emisión de la Ley 1715 de 2014, </w:t>
            </w:r>
            <w:r w:rsidR="001204E4" w:rsidRPr="006A6EC3">
              <w:rPr>
                <w:rFonts w:ascii="Arial Narrow" w:hAnsi="Arial Narrow" w:cs="Arial"/>
                <w:bCs/>
                <w:lang w:val="es-CO"/>
              </w:rPr>
              <w:t>“Por medio de la cual se regula la integración de las energías renovables no convencionales al Sistema Energético Nacional”, declaró como un asunto de utilidad pública e interés social y de conveniencia nacional, la promoción, estímulo e incentivo al desarrollo de las actividades de producción y utilización de las fuentes no convencionales de energía principalmente aquellas de carácter renovable, así como el uso eficiente de la energía, a fin de asegurar la participación en las zonas no interconectadas, la diversificación del abastecimiento energético pleno y oportuno, la competitividad de la economía colombiana, la protección del ambiente, el uso eficiente de la energía y la preservación y conservación de los recursos naturales renovables.</w:t>
            </w:r>
            <w:r w:rsidR="00913959">
              <w:rPr>
                <w:rFonts w:ascii="Arial Narrow" w:hAnsi="Arial Narrow" w:cs="Arial"/>
                <w:bCs/>
                <w:lang w:val="es-CO"/>
              </w:rPr>
              <w:t xml:space="preserve"> Esta, p</w:t>
            </w:r>
            <w:r w:rsidR="00FA4500" w:rsidRPr="000D2C10">
              <w:rPr>
                <w:rFonts w:ascii="Arial Narrow" w:eastAsia="Calibri" w:hAnsi="Arial Narrow" w:cs="Arial"/>
                <w:bCs/>
                <w:lang w:val="es-CO" w:eastAsia="es-CO"/>
              </w:rPr>
              <w:t>resenta aquellas alternativas de fuentes de generación energética a partir de diversos materiales (biomasa forestal, desarrollo de la energía solar, desarrollo de la energía eólica, desarrollo de energía geotérmica, entre otras), que pueden verse enmarcadas en los presentes términos de referencia.</w:t>
            </w:r>
          </w:p>
          <w:p w14:paraId="022141A8" w14:textId="77777777" w:rsidR="002E5327" w:rsidRDefault="002E5327" w:rsidP="006A6EC3">
            <w:pPr>
              <w:jc w:val="both"/>
              <w:rPr>
                <w:rFonts w:ascii="Arial Narrow" w:hAnsi="Arial Narrow" w:cs="Arial"/>
                <w:bCs/>
                <w:lang w:val="es-CO"/>
              </w:rPr>
            </w:pPr>
          </w:p>
          <w:p w14:paraId="6B73EE02" w14:textId="77777777" w:rsidR="00F558C7" w:rsidRPr="006437FF" w:rsidRDefault="00F558C7" w:rsidP="00C06F1A">
            <w:pPr>
              <w:jc w:val="both"/>
              <w:rPr>
                <w:rFonts w:ascii="Arial Narrow" w:hAnsi="Arial Narrow" w:cs="Arial"/>
                <w:bCs/>
                <w:lang w:val="es-CO"/>
              </w:rPr>
            </w:pPr>
            <w:r w:rsidRPr="006437FF">
              <w:rPr>
                <w:rFonts w:ascii="Arial Narrow" w:hAnsi="Arial Narrow" w:cs="Arial"/>
                <w:bCs/>
                <w:lang w:val="es-CO"/>
              </w:rPr>
              <w:t xml:space="preserve">La Procuraduría General de la Nación expresó, en Circular 001 de 15 de enero de 2025, que “ </w:t>
            </w:r>
            <w:r w:rsidRPr="006437FF">
              <w:rPr>
                <w:rFonts w:ascii="Arial Narrow" w:hAnsi="Arial Narrow" w:cs="Arial"/>
                <w:bCs/>
                <w:i/>
                <w:iCs/>
                <w:lang w:val="es-CO"/>
              </w:rPr>
              <w:t xml:space="preserve">(…) como resultado del seguimiento preventivo realizado por la Procuraduría Delegada para Asuntos Ambientales, Minero Energéticos y Agrarios, es importante resaltar que, si bien la licencia ambiental es uno de los trámites ambientales necesarios para el desarrollo de los proyectos de Fuente No Convencionales de Energía Renovable, </w:t>
            </w:r>
            <w:r w:rsidRPr="006437FF">
              <w:rPr>
                <w:rFonts w:ascii="Arial Narrow" w:hAnsi="Arial Narrow" w:cs="Arial"/>
                <w:bCs/>
                <w:i/>
                <w:iCs/>
                <w:lang w:val="es-CO"/>
              </w:rPr>
              <w:lastRenderedPageBreak/>
              <w:t>existe un atraso considerable en el trámite de otros permisos ambientales, como lo son los de aprovechamiento forestal, ocupación de cauce, sustracciones.” </w:t>
            </w:r>
            <w:r w:rsidRPr="006437FF">
              <w:rPr>
                <w:rFonts w:ascii="Arial Narrow" w:hAnsi="Arial Narrow" w:cs="Arial"/>
                <w:bCs/>
                <w:lang w:val="es-CO"/>
              </w:rPr>
              <w:t> </w:t>
            </w:r>
          </w:p>
          <w:p w14:paraId="597EB8D0" w14:textId="77777777" w:rsidR="00F558C7" w:rsidRPr="006437FF" w:rsidRDefault="00F558C7" w:rsidP="00C06F1A">
            <w:pPr>
              <w:jc w:val="both"/>
              <w:rPr>
                <w:rFonts w:ascii="Arial Narrow" w:hAnsi="Arial Narrow" w:cs="Arial"/>
                <w:bCs/>
                <w:lang w:val="es-CO"/>
              </w:rPr>
            </w:pPr>
            <w:r w:rsidRPr="006437FF">
              <w:rPr>
                <w:rFonts w:ascii="Arial Narrow" w:hAnsi="Arial Narrow" w:cs="Arial"/>
                <w:bCs/>
                <w:lang w:val="es-CO"/>
              </w:rPr>
              <w:t> </w:t>
            </w:r>
          </w:p>
          <w:p w14:paraId="6D84E797" w14:textId="77777777" w:rsidR="00F558C7" w:rsidRPr="006437FF" w:rsidRDefault="00F558C7" w:rsidP="00C06F1A">
            <w:pPr>
              <w:jc w:val="both"/>
              <w:rPr>
                <w:rFonts w:ascii="Arial Narrow" w:hAnsi="Arial Narrow" w:cs="Arial"/>
                <w:bCs/>
                <w:lang w:val="es-CO"/>
              </w:rPr>
            </w:pPr>
            <w:r w:rsidRPr="006437FF">
              <w:rPr>
                <w:rFonts w:ascii="Arial Narrow" w:hAnsi="Arial Narrow" w:cs="Arial"/>
                <w:bCs/>
                <w:lang w:val="es-CO"/>
              </w:rPr>
              <w:t>Que mediante la citada Circular No. 001 del 15 de enero de 2025, la Procuraduría General de la Nación exhortó al Ministerio de Ambiente y Desarrollo Sostenible a identificar, en coordinación con las autoridades del Sector Energético, aquellas actividades que, por su bajo impacto ambiental y elevado beneficio social, puedan ser exceptuadas del requisito de sustracción en las Zonas de Reserva Forestal establecidas por la Ley 2ª de 1959 y en las Áreas de Reserva Forestal Nacionales. Esta recomendación tiene como propósito promover el desarrollo de infraestructura energética sostenible, como las redes de transmisión y distribución eléctrica, en concordancia con los principios de desarrollo sostenible, eficiencia administrativa y transición energética justa, sin perjuicio de los mecanismos de evaluación ambiental que correspondan. </w:t>
            </w:r>
          </w:p>
          <w:p w14:paraId="1EB57881" w14:textId="77777777" w:rsidR="00F558C7" w:rsidRPr="00F558C7" w:rsidRDefault="00F558C7" w:rsidP="00C06F1A">
            <w:pPr>
              <w:jc w:val="both"/>
              <w:rPr>
                <w:rFonts w:ascii="Arial Narrow" w:hAnsi="Arial Narrow" w:cs="Arial"/>
                <w:bCs/>
                <w:lang w:val="es-CO"/>
              </w:rPr>
            </w:pPr>
            <w:r w:rsidRPr="006437FF">
              <w:rPr>
                <w:rFonts w:ascii="Arial Narrow" w:hAnsi="Arial Narrow" w:cs="Arial"/>
                <w:bCs/>
                <w:lang w:val="es-CO"/>
              </w:rPr>
              <w:t>Al respecto, debe resaltarse que, si bien los proyectos de energía solar fotovoltaica se han caracterizado por generar un bajo impacto ambiental y aportar al beneficio social mediante la diversificación energética y la reducción de emisiones de gases efecto invernadero, esta calificación no puede aplicarse de forma generalizada. En efecto, el impacto ambiental de estos proyectos depende de múltiples factores, tales como la extensión del área intervenida, las características biofísicas del territorio, la tecnología empleada, la demanda de recursos hídricos y de suelo, así como de la interacción con las comunidades aledañas.</w:t>
            </w:r>
            <w:r w:rsidRPr="00F558C7">
              <w:rPr>
                <w:rFonts w:ascii="Arial Narrow" w:hAnsi="Arial Narrow" w:cs="Arial"/>
                <w:bCs/>
                <w:lang w:val="es-CO"/>
              </w:rPr>
              <w:t> </w:t>
            </w:r>
          </w:p>
          <w:p w14:paraId="5DAB6C7B" w14:textId="77777777" w:rsidR="001D759E" w:rsidRPr="000D2C10" w:rsidRDefault="001D759E" w:rsidP="001D759E">
            <w:pPr>
              <w:contextualSpacing/>
              <w:jc w:val="both"/>
              <w:rPr>
                <w:rFonts w:ascii="Arial Narrow" w:hAnsi="Arial Narrow" w:cs="Arial"/>
                <w:bCs/>
                <w:sz w:val="16"/>
                <w:szCs w:val="16"/>
                <w:lang w:val="es-CO"/>
              </w:rPr>
            </w:pPr>
            <w:bookmarkStart w:id="0" w:name="14"/>
            <w:bookmarkEnd w:id="0"/>
          </w:p>
          <w:p w14:paraId="7721B76E" w14:textId="77777777" w:rsidR="001D759E" w:rsidRPr="000D2C10" w:rsidRDefault="001D759E" w:rsidP="001D759E">
            <w:pPr>
              <w:contextualSpacing/>
              <w:jc w:val="both"/>
              <w:rPr>
                <w:rFonts w:ascii="Arial Narrow" w:eastAsia="Calibri" w:hAnsi="Arial Narrow" w:cs="Arial"/>
                <w:bCs/>
                <w:sz w:val="16"/>
                <w:szCs w:val="16"/>
                <w:lang w:val="es-CO" w:eastAsia="es-CO"/>
              </w:rPr>
            </w:pPr>
            <w:r w:rsidRPr="000D2C10">
              <w:rPr>
                <w:rFonts w:ascii="Arial Narrow" w:eastAsia="Calibri" w:hAnsi="Arial Narrow" w:cs="Arial"/>
                <w:bCs/>
                <w:lang w:val="es-CO" w:eastAsia="es-CO"/>
              </w:rPr>
              <w:t>El artículo 2.2.2.3.3.1 del Decreto 1076 de 2015, señala que los estudios ambientales para el licenciamiento ambiental son el Diagnóstico Ambiental de Alternativas – DAA y el Estudio de Impacto Ambiental – EIA.</w:t>
            </w:r>
          </w:p>
          <w:p w14:paraId="02EB378F" w14:textId="77777777" w:rsidR="001D759E" w:rsidRPr="000D2C10" w:rsidRDefault="001D759E" w:rsidP="001D759E">
            <w:pPr>
              <w:autoSpaceDE w:val="0"/>
              <w:autoSpaceDN w:val="0"/>
              <w:adjustRightInd w:val="0"/>
              <w:jc w:val="both"/>
              <w:rPr>
                <w:rFonts w:ascii="Arial Narrow" w:eastAsia="Calibri" w:hAnsi="Arial Narrow" w:cs="Arial"/>
                <w:bCs/>
                <w:lang w:val="es-CO" w:eastAsia="es-CO"/>
              </w:rPr>
            </w:pPr>
          </w:p>
          <w:p w14:paraId="5927105A" w14:textId="77777777" w:rsidR="001D759E" w:rsidRPr="000D2C10" w:rsidRDefault="001D759E" w:rsidP="001D759E">
            <w:pPr>
              <w:autoSpaceDE w:val="0"/>
              <w:autoSpaceDN w:val="0"/>
              <w:adjustRightInd w:val="0"/>
              <w:jc w:val="both"/>
              <w:rPr>
                <w:rFonts w:ascii="Arial Narrow" w:eastAsia="Calibri" w:hAnsi="Arial Narrow" w:cs="Arial"/>
                <w:bCs/>
                <w:i/>
                <w:iCs/>
                <w:lang w:val="es-CO" w:eastAsia="es-CO"/>
              </w:rPr>
            </w:pPr>
            <w:r w:rsidRPr="000D2C10">
              <w:rPr>
                <w:rFonts w:ascii="Arial Narrow" w:eastAsia="Calibri" w:hAnsi="Arial Narrow" w:cs="Arial"/>
                <w:bCs/>
                <w:lang w:val="es-CO" w:eastAsia="es-CO"/>
              </w:rPr>
              <w:t>El artículo 2.2.2.3.3.2 del citado Decreto, establece que: “</w:t>
            </w:r>
            <w:r w:rsidRPr="000D2C10">
              <w:rPr>
                <w:rFonts w:ascii="Arial Narrow" w:eastAsia="Calibri" w:hAnsi="Arial Narrow" w:cs="Arial"/>
                <w:bCs/>
                <w:i/>
                <w:iCs/>
                <w:lang w:val="es-CO" w:eastAsia="es-CO"/>
              </w:rPr>
              <w:t>De los términos de referencia. Los términos de referencia son los lineamientos generales que la autoridad ambiental señala para la elaboración y ejecución de los estudios ambientales que deben ser presentados ante la autoridad ambiental competente.</w:t>
            </w:r>
          </w:p>
          <w:p w14:paraId="6A05A809" w14:textId="77777777" w:rsidR="001D759E" w:rsidRPr="000D2C10" w:rsidRDefault="001D759E" w:rsidP="001D759E">
            <w:pPr>
              <w:autoSpaceDE w:val="0"/>
              <w:autoSpaceDN w:val="0"/>
              <w:adjustRightInd w:val="0"/>
              <w:jc w:val="both"/>
              <w:rPr>
                <w:rFonts w:ascii="Arial Narrow" w:eastAsia="Calibri" w:hAnsi="Arial Narrow" w:cs="Arial"/>
                <w:bCs/>
                <w:i/>
                <w:iCs/>
                <w:sz w:val="16"/>
                <w:szCs w:val="16"/>
                <w:lang w:val="es-CO" w:eastAsia="es-CO"/>
              </w:rPr>
            </w:pPr>
          </w:p>
          <w:p w14:paraId="534CAEF2" w14:textId="77777777" w:rsidR="001D759E" w:rsidRPr="000D2C10" w:rsidRDefault="001D759E" w:rsidP="001D759E">
            <w:pPr>
              <w:autoSpaceDE w:val="0"/>
              <w:autoSpaceDN w:val="0"/>
              <w:adjustRightInd w:val="0"/>
              <w:jc w:val="both"/>
              <w:rPr>
                <w:rFonts w:ascii="Arial Narrow" w:eastAsia="Calibri" w:hAnsi="Arial Narrow" w:cs="Arial"/>
                <w:bCs/>
                <w:i/>
                <w:iCs/>
                <w:lang w:val="es-CO" w:eastAsia="es-CO"/>
              </w:rPr>
            </w:pPr>
            <w:r w:rsidRPr="000D2C10">
              <w:rPr>
                <w:rFonts w:ascii="Arial Narrow" w:eastAsia="Calibri" w:hAnsi="Arial Narrow" w:cs="Arial"/>
                <w:bCs/>
                <w:i/>
                <w:iCs/>
                <w:lang w:val="es-CO" w:eastAsia="es-CO"/>
              </w:rPr>
              <w:t>Los estudios ambientales se elaborarán con base en los términos de referencia que sean expedidos por el Ministerio de Ambiente y Desarrollo Sostenible. El solicitante deberá adaptarlos a las particularidades del proyecto, obra o actividad”.</w:t>
            </w:r>
          </w:p>
          <w:p w14:paraId="5A39BBE3" w14:textId="77777777" w:rsidR="001D759E" w:rsidRPr="000D2C10" w:rsidRDefault="001D759E" w:rsidP="001D759E">
            <w:pPr>
              <w:autoSpaceDE w:val="0"/>
              <w:autoSpaceDN w:val="0"/>
              <w:adjustRightInd w:val="0"/>
              <w:jc w:val="both"/>
              <w:rPr>
                <w:rFonts w:ascii="Arial Narrow" w:eastAsia="Calibri" w:hAnsi="Arial Narrow" w:cs="Arial"/>
                <w:bCs/>
                <w:i/>
                <w:iCs/>
                <w:sz w:val="16"/>
                <w:szCs w:val="16"/>
                <w:lang w:val="es-CO" w:eastAsia="es-CO"/>
              </w:rPr>
            </w:pPr>
          </w:p>
          <w:p w14:paraId="0588552A" w14:textId="77777777" w:rsidR="001D759E" w:rsidRPr="000D2C10" w:rsidRDefault="001D759E" w:rsidP="001D759E">
            <w:pPr>
              <w:autoSpaceDE w:val="0"/>
              <w:autoSpaceDN w:val="0"/>
              <w:adjustRightInd w:val="0"/>
              <w:jc w:val="both"/>
              <w:rPr>
                <w:rFonts w:ascii="Arial Narrow" w:eastAsia="Calibri" w:hAnsi="Arial Narrow" w:cs="Arial"/>
                <w:bCs/>
                <w:lang w:val="es-CO" w:eastAsia="es-CO"/>
              </w:rPr>
            </w:pPr>
            <w:r w:rsidRPr="000D2C10">
              <w:rPr>
                <w:rFonts w:ascii="Arial Narrow" w:eastAsia="Calibri" w:hAnsi="Arial Narrow" w:cs="Arial"/>
                <w:bCs/>
                <w:iCs/>
                <w:lang w:val="es-CO" w:eastAsia="es-CO"/>
              </w:rPr>
              <w:t xml:space="preserve">Asimismo, indica el artículo </w:t>
            </w:r>
            <w:r w:rsidRPr="000D2C10">
              <w:rPr>
                <w:rFonts w:ascii="Arial Narrow" w:eastAsia="Calibri" w:hAnsi="Arial Narrow" w:cs="Arial"/>
                <w:bCs/>
                <w:lang w:val="es-CO" w:eastAsia="es-CO"/>
              </w:rPr>
              <w:t xml:space="preserve">2.2.2.3.3.2 </w:t>
            </w:r>
            <w:r w:rsidRPr="000D2C10">
              <w:rPr>
                <w:rFonts w:ascii="Arial Narrow" w:eastAsia="Calibri" w:hAnsi="Arial Narrow" w:cs="Arial"/>
                <w:bCs/>
                <w:iCs/>
                <w:lang w:val="es-CO" w:eastAsia="es-CO"/>
              </w:rPr>
              <w:t>del precitado Decreto que los términos de referencia deben ser utilizados por el solicitante de una licencia ambiental</w:t>
            </w:r>
            <w:r w:rsidRPr="000D2C10">
              <w:rPr>
                <w:rFonts w:ascii="Arial Narrow" w:eastAsia="Calibri" w:hAnsi="Arial Narrow" w:cs="Arial"/>
                <w:bCs/>
                <w:i/>
                <w:iCs/>
                <w:lang w:val="es-CO" w:eastAsia="es-CO"/>
              </w:rPr>
              <w:t xml:space="preserve"> “de acuerdo con las condiciones específicas del proyecto, obra o actividad que pretende desarrolla</w:t>
            </w:r>
            <w:r w:rsidRPr="000D2C10">
              <w:rPr>
                <w:rFonts w:ascii="Arial Narrow" w:eastAsia="Calibri" w:hAnsi="Arial Narrow" w:cs="Arial"/>
                <w:bCs/>
                <w:lang w:val="es-CO" w:eastAsia="es-CO"/>
              </w:rPr>
              <w:t>r”.</w:t>
            </w:r>
          </w:p>
          <w:p w14:paraId="41C8F396" w14:textId="77777777" w:rsidR="001D759E" w:rsidRPr="000D2C10" w:rsidRDefault="001D759E" w:rsidP="001D759E">
            <w:pPr>
              <w:autoSpaceDE w:val="0"/>
              <w:autoSpaceDN w:val="0"/>
              <w:adjustRightInd w:val="0"/>
              <w:jc w:val="both"/>
              <w:rPr>
                <w:rFonts w:ascii="Arial Narrow" w:eastAsia="Calibri" w:hAnsi="Arial Narrow" w:cs="Arial"/>
                <w:bCs/>
                <w:iCs/>
                <w:lang w:val="es-CO" w:eastAsia="es-CO"/>
              </w:rPr>
            </w:pPr>
          </w:p>
          <w:p w14:paraId="277D748C" w14:textId="77777777" w:rsidR="001D759E" w:rsidRPr="000D2C10" w:rsidRDefault="00322299" w:rsidP="00EF0D28">
            <w:pPr>
              <w:jc w:val="both"/>
              <w:rPr>
                <w:rFonts w:ascii="Arial Narrow" w:eastAsia="Calibri" w:hAnsi="Arial Narrow" w:cs="Arial"/>
                <w:bCs/>
                <w:iCs/>
                <w:lang w:val="es-CO" w:eastAsia="es-CO"/>
              </w:rPr>
            </w:pPr>
            <w:r w:rsidRPr="000D2C10">
              <w:rPr>
                <w:rFonts w:ascii="Arial Narrow" w:eastAsia="Calibri" w:hAnsi="Arial Narrow" w:cs="Arial"/>
                <w:bCs/>
                <w:iCs/>
                <w:lang w:val="es-CO" w:eastAsia="es-CO"/>
              </w:rPr>
              <w:t>E</w:t>
            </w:r>
            <w:r w:rsidR="001D759E" w:rsidRPr="000D2C10">
              <w:rPr>
                <w:rFonts w:ascii="Arial Narrow" w:eastAsia="Calibri" w:hAnsi="Arial Narrow" w:cs="Arial"/>
                <w:bCs/>
                <w:iCs/>
                <w:lang w:val="es-CO" w:eastAsia="es-CO"/>
              </w:rPr>
              <w:t>l solicitante deberá presentar los estudios ambientales de que trata el artículo 2.2.2.3.3.1 del Decreto 1076 de 2015, de conformidad con la Metodología General para la Presentación de Estudios Ambientales, adoptada por este Ministerio mediante la Resolución 1402 de 2018, o la norma que la modifique o sustituya.</w:t>
            </w:r>
          </w:p>
          <w:p w14:paraId="0D0B940D" w14:textId="77777777" w:rsidR="006611E2" w:rsidRPr="000D2C10" w:rsidRDefault="006611E2" w:rsidP="001D759E">
            <w:pPr>
              <w:tabs>
                <w:tab w:val="left" w:pos="2055"/>
              </w:tabs>
              <w:autoSpaceDE w:val="0"/>
              <w:autoSpaceDN w:val="0"/>
              <w:adjustRightInd w:val="0"/>
              <w:jc w:val="both"/>
              <w:rPr>
                <w:rFonts w:ascii="Arial Narrow" w:eastAsia="Calibri" w:hAnsi="Arial Narrow" w:cs="Arial"/>
                <w:bCs/>
                <w:lang w:val="es-CO" w:eastAsia="es-CO"/>
              </w:rPr>
            </w:pPr>
          </w:p>
          <w:p w14:paraId="34E66346" w14:textId="221413B5" w:rsidR="00225FE4" w:rsidRPr="008262E8" w:rsidRDefault="009A024F" w:rsidP="00EF260A">
            <w:pPr>
              <w:tabs>
                <w:tab w:val="left" w:pos="2055"/>
              </w:tabs>
              <w:autoSpaceDE w:val="0"/>
              <w:autoSpaceDN w:val="0"/>
              <w:adjustRightInd w:val="0"/>
              <w:jc w:val="both"/>
              <w:rPr>
                <w:rFonts w:ascii="Arial Narrow" w:eastAsia="Calibri" w:hAnsi="Arial Narrow" w:cs="Arial"/>
                <w:bCs/>
                <w:lang w:val="es-CO" w:eastAsia="es-CO"/>
              </w:rPr>
            </w:pPr>
            <w:r w:rsidRPr="008262E8">
              <w:rPr>
                <w:rFonts w:ascii="Arial Narrow" w:eastAsia="Calibri" w:hAnsi="Arial Narrow" w:cs="Arial"/>
                <w:bCs/>
                <w:lang w:val="es-CO" w:eastAsia="es-CO"/>
              </w:rPr>
              <w:t>El artículo</w:t>
            </w:r>
            <w:r w:rsidR="00553C00" w:rsidRPr="008262E8">
              <w:rPr>
                <w:rFonts w:ascii="Arial Narrow" w:eastAsia="Calibri" w:hAnsi="Arial Narrow" w:cs="Arial"/>
                <w:bCs/>
                <w:lang w:val="es-CO" w:eastAsia="es-CO"/>
              </w:rPr>
              <w:t xml:space="preserve"> 1 del decreto 2462 de 2018 modificó el numeral 7 del artículo </w:t>
            </w:r>
            <w:r w:rsidRPr="008262E8">
              <w:rPr>
                <w:rFonts w:ascii="Arial Narrow" w:eastAsia="Calibri" w:hAnsi="Arial Narrow" w:cs="Arial"/>
                <w:bCs/>
                <w:lang w:val="es-CO" w:eastAsia="es-CO"/>
              </w:rPr>
              <w:t xml:space="preserve">2.2.2.3.4.2.del decreto 1076 de </w:t>
            </w:r>
            <w:r w:rsidR="00656453" w:rsidRPr="008262E8">
              <w:rPr>
                <w:rFonts w:ascii="Arial Narrow" w:eastAsia="Calibri" w:hAnsi="Arial Narrow" w:cs="Arial"/>
                <w:bCs/>
                <w:lang w:val="es-CO" w:eastAsia="es-CO"/>
              </w:rPr>
              <w:t>2015 establece</w:t>
            </w:r>
            <w:r w:rsidR="00553C00" w:rsidRPr="008262E8">
              <w:rPr>
                <w:rFonts w:ascii="Arial Narrow" w:eastAsia="Calibri" w:hAnsi="Arial Narrow" w:cs="Arial"/>
                <w:bCs/>
                <w:lang w:val="es-CO" w:eastAsia="es-CO"/>
              </w:rPr>
              <w:t xml:space="preserve"> </w:t>
            </w:r>
            <w:r w:rsidRPr="008262E8">
              <w:rPr>
                <w:rFonts w:ascii="Arial Narrow" w:eastAsia="Calibri" w:hAnsi="Arial Narrow" w:cs="Arial"/>
                <w:bCs/>
                <w:lang w:val="es-CO" w:eastAsia="es-CO"/>
              </w:rPr>
              <w:t>que serán exigibles del Diagnóstico Ambiental de Alternativas: “Los proyectos de exploración y uso de fuentes de energía alternativa virtualmente contaminantes que provienen de biomasa para generación de energía con capacidad instalada superior a diez (10) MW, excluyendo los que provienen de fuentes energía solar, eólica, geotermia y mareomotriz". (Adicionado Decreto 2462 de 2018, art. 1).</w:t>
            </w:r>
          </w:p>
          <w:p w14:paraId="0E27B00A" w14:textId="77777777" w:rsidR="009A024F" w:rsidRPr="008262E8" w:rsidRDefault="009A024F" w:rsidP="00EF260A">
            <w:pPr>
              <w:tabs>
                <w:tab w:val="left" w:pos="2055"/>
              </w:tabs>
              <w:autoSpaceDE w:val="0"/>
              <w:autoSpaceDN w:val="0"/>
              <w:adjustRightInd w:val="0"/>
              <w:jc w:val="both"/>
              <w:rPr>
                <w:rFonts w:ascii="Arial Narrow" w:eastAsia="Calibri" w:hAnsi="Arial Narrow" w:cs="Arial"/>
                <w:bCs/>
                <w:lang w:val="es-CO" w:eastAsia="es-CO"/>
              </w:rPr>
            </w:pPr>
          </w:p>
          <w:p w14:paraId="1B348BD4" w14:textId="6A142378" w:rsidR="009A024F" w:rsidRPr="008262E8" w:rsidRDefault="009A024F" w:rsidP="009A024F">
            <w:pPr>
              <w:tabs>
                <w:tab w:val="left" w:pos="2055"/>
              </w:tabs>
              <w:autoSpaceDE w:val="0"/>
              <w:autoSpaceDN w:val="0"/>
              <w:adjustRightInd w:val="0"/>
              <w:jc w:val="both"/>
              <w:rPr>
                <w:rFonts w:ascii="Arial Narrow" w:eastAsia="Calibri" w:hAnsi="Arial Narrow" w:cs="Arial"/>
                <w:bCs/>
                <w:lang w:val="es-CO" w:eastAsia="es-CO"/>
              </w:rPr>
            </w:pPr>
            <w:r w:rsidRPr="008262E8">
              <w:rPr>
                <w:rFonts w:ascii="Arial Narrow" w:eastAsia="Calibri" w:hAnsi="Arial Narrow" w:cs="Arial"/>
                <w:bCs/>
                <w:lang w:val="es-CO" w:eastAsia="es-CO"/>
              </w:rPr>
              <w:t xml:space="preserve">La fase de exploración para determinar la viabilidad de los proyectos de generación </w:t>
            </w:r>
            <w:r w:rsidR="00031331">
              <w:rPr>
                <w:rFonts w:ascii="Arial Narrow" w:eastAsia="Calibri" w:hAnsi="Arial Narrow" w:cs="Arial"/>
                <w:bCs/>
                <w:lang w:val="es-CO" w:eastAsia="es-CO"/>
              </w:rPr>
              <w:t xml:space="preserve">de energía solar fotovoltaica, </w:t>
            </w:r>
            <w:r w:rsidRPr="008262E8">
              <w:rPr>
                <w:rFonts w:ascii="Arial Narrow" w:eastAsia="Calibri" w:hAnsi="Arial Narrow" w:cs="Arial"/>
                <w:bCs/>
                <w:lang w:val="es-CO" w:eastAsia="es-CO"/>
              </w:rPr>
              <w:t>no ocasionan impactos ambientales significativos ni afectaciones graves sobre los recursos naturales o el paisaje</w:t>
            </w:r>
            <w:r w:rsidR="00E813FA" w:rsidRPr="008262E8">
              <w:rPr>
                <w:rFonts w:ascii="Arial Narrow" w:eastAsia="Calibri" w:hAnsi="Arial Narrow" w:cs="Arial"/>
                <w:bCs/>
                <w:lang w:val="es-CO" w:eastAsia="es-CO"/>
              </w:rPr>
              <w:t>,</w:t>
            </w:r>
            <w:r w:rsidRPr="008262E8">
              <w:rPr>
                <w:rFonts w:ascii="Arial Narrow" w:eastAsia="Calibri" w:hAnsi="Arial Narrow" w:cs="Arial"/>
                <w:bCs/>
                <w:lang w:val="es-CO" w:eastAsia="es-CO"/>
              </w:rPr>
              <w:t xml:space="preserve"> que </w:t>
            </w:r>
            <w:r w:rsidR="002D2A0E" w:rsidRPr="008262E8">
              <w:rPr>
                <w:rFonts w:ascii="Arial Narrow" w:eastAsia="Calibri" w:hAnsi="Arial Narrow" w:cs="Arial"/>
                <w:bCs/>
                <w:lang w:val="es-CO" w:eastAsia="es-CO"/>
              </w:rPr>
              <w:t>se enmarquen en</w:t>
            </w:r>
            <w:r w:rsidRPr="008262E8">
              <w:rPr>
                <w:rFonts w:ascii="Arial Narrow" w:eastAsia="Calibri" w:hAnsi="Arial Narrow" w:cs="Arial"/>
                <w:bCs/>
                <w:lang w:val="es-CO" w:eastAsia="es-CO"/>
              </w:rPr>
              <w:t xml:space="preserve"> las condiciones para solicitar licencia ambiental, por lo cual los presentes términos de referencia se expiden para la etapa de uso (explotación) del recurso </w:t>
            </w:r>
            <w:r w:rsidR="002D2A0E">
              <w:rPr>
                <w:rFonts w:ascii="Arial Narrow" w:eastAsia="Calibri" w:hAnsi="Arial Narrow" w:cs="Arial"/>
                <w:bCs/>
                <w:lang w:val="es-CO" w:eastAsia="es-CO"/>
              </w:rPr>
              <w:t>solar fotovoltaico</w:t>
            </w:r>
            <w:r w:rsidRPr="008262E8">
              <w:rPr>
                <w:rFonts w:ascii="Arial Narrow" w:eastAsia="Calibri" w:hAnsi="Arial Narrow" w:cs="Arial"/>
                <w:bCs/>
                <w:lang w:val="es-CO" w:eastAsia="es-CO"/>
              </w:rPr>
              <w:t xml:space="preserve"> para la generación de energía eléctrica.</w:t>
            </w:r>
          </w:p>
          <w:p w14:paraId="44EAFD9C" w14:textId="77777777" w:rsidR="00225FE4" w:rsidRDefault="00225FE4" w:rsidP="00EF260A">
            <w:pPr>
              <w:tabs>
                <w:tab w:val="left" w:pos="2055"/>
              </w:tabs>
              <w:autoSpaceDE w:val="0"/>
              <w:autoSpaceDN w:val="0"/>
              <w:adjustRightInd w:val="0"/>
              <w:jc w:val="both"/>
              <w:rPr>
                <w:rFonts w:ascii="Arial Narrow" w:eastAsia="Calibri" w:hAnsi="Arial Narrow" w:cs="Arial"/>
                <w:bCs/>
                <w:lang w:val="es-CO" w:eastAsia="es-CO"/>
              </w:rPr>
            </w:pPr>
          </w:p>
          <w:p w14:paraId="1CCAC547" w14:textId="2AD7A42E" w:rsidR="00605055" w:rsidRDefault="00EA0150" w:rsidP="00EF260A">
            <w:pPr>
              <w:tabs>
                <w:tab w:val="left" w:pos="2055"/>
              </w:tabs>
              <w:autoSpaceDE w:val="0"/>
              <w:autoSpaceDN w:val="0"/>
              <w:adjustRightInd w:val="0"/>
              <w:jc w:val="both"/>
              <w:rPr>
                <w:rFonts w:ascii="Arial Narrow" w:eastAsia="Calibri" w:hAnsi="Arial Narrow" w:cs="Arial"/>
                <w:bCs/>
                <w:lang w:eastAsia="es-CO"/>
              </w:rPr>
            </w:pPr>
            <w:r w:rsidRPr="00EA0150">
              <w:rPr>
                <w:rFonts w:ascii="Arial Narrow" w:eastAsia="Calibri" w:hAnsi="Arial Narrow" w:cs="Arial"/>
                <w:bCs/>
                <w:lang w:eastAsia="es-CO"/>
              </w:rPr>
              <w:t>Esta actualización busca fortalecer los criterios técnicos asociados a la descripción del proyecto, la delimitación del área de influencia y la caracterización ambiental de los medios abiótico (particularmente en lo relacionado con los factores de ruido y vibraciones), biótico y socioeconómico. De igual manera, incluir lineamientos para la evaluación económica ambiental e integrar los aspectos relacionados con la evaluación de impactos en materia de cambio climático, conforme a lo establecido en la legislación vigente y en la jurisprudencia aplicable, especialmente lo señalado en la Sentencia C-280 de 2024 del Consejo de Estado y la Corte Constitucional. </w:t>
            </w:r>
          </w:p>
          <w:p w14:paraId="37ABB9B5" w14:textId="77777777" w:rsidR="0096027C" w:rsidRPr="000D2C10" w:rsidRDefault="0096027C" w:rsidP="001D759E">
            <w:pPr>
              <w:tabs>
                <w:tab w:val="left" w:pos="2055"/>
              </w:tabs>
              <w:autoSpaceDE w:val="0"/>
              <w:autoSpaceDN w:val="0"/>
              <w:adjustRightInd w:val="0"/>
              <w:jc w:val="both"/>
              <w:rPr>
                <w:rFonts w:ascii="Arial Narrow" w:eastAsia="Calibri" w:hAnsi="Arial Narrow" w:cs="Arial"/>
                <w:bCs/>
                <w:lang w:val="es-CO" w:eastAsia="es-CO"/>
              </w:rPr>
            </w:pPr>
          </w:p>
          <w:p w14:paraId="682B9B2D" w14:textId="04C3A485" w:rsidR="001D759E" w:rsidRPr="00CD2415" w:rsidRDefault="001D759E" w:rsidP="005A603D">
            <w:pPr>
              <w:tabs>
                <w:tab w:val="right" w:pos="8789"/>
              </w:tabs>
              <w:jc w:val="both"/>
              <w:rPr>
                <w:rFonts w:ascii="Arial Narrow" w:hAnsi="Arial Narrow" w:cs="Arial"/>
                <w:b/>
                <w:sz w:val="22"/>
                <w:szCs w:val="22"/>
              </w:rPr>
            </w:pPr>
            <w:r w:rsidRPr="00CD2415">
              <w:rPr>
                <w:rFonts w:ascii="Arial Narrow" w:hAnsi="Arial Narrow" w:cs="Arial"/>
                <w:b/>
                <w:sz w:val="22"/>
                <w:szCs w:val="22"/>
              </w:rPr>
              <w:t>RAZONES DE OPORTUNIDAD</w:t>
            </w:r>
            <w:r w:rsidR="002A358A">
              <w:rPr>
                <w:rFonts w:ascii="Arial Narrow" w:hAnsi="Arial Narrow" w:cs="Arial"/>
                <w:b/>
                <w:sz w:val="22"/>
                <w:szCs w:val="22"/>
              </w:rPr>
              <w:t xml:space="preserve"> Y CONVENIENCIA</w:t>
            </w:r>
          </w:p>
          <w:p w14:paraId="4DDBEF00" w14:textId="77777777" w:rsidR="001D759E" w:rsidRPr="000D2C10" w:rsidRDefault="001D759E" w:rsidP="005A603D">
            <w:pPr>
              <w:tabs>
                <w:tab w:val="right" w:pos="8789"/>
              </w:tabs>
              <w:jc w:val="both"/>
              <w:rPr>
                <w:rFonts w:ascii="Arial Narrow" w:hAnsi="Arial Narrow" w:cs="Arial"/>
                <w:bCs/>
              </w:rPr>
            </w:pPr>
          </w:p>
          <w:p w14:paraId="59617917" w14:textId="4F039C11" w:rsidR="00FE4FC4" w:rsidRPr="001F4DC3" w:rsidRDefault="00FE4FC4" w:rsidP="00FE4FC4">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En virtud de</w:t>
            </w:r>
            <w:r w:rsidR="0027260A">
              <w:rPr>
                <w:rFonts w:ascii="Arial Narrow" w:eastAsia="Calibri" w:hAnsi="Arial Narrow" w:cs="Arial"/>
                <w:bCs/>
                <w:lang w:eastAsia="es-CO"/>
              </w:rPr>
              <w:t xml:space="preserve"> </w:t>
            </w:r>
            <w:r w:rsidR="00DE09F1">
              <w:rPr>
                <w:rFonts w:ascii="Arial Narrow" w:eastAsia="Calibri" w:hAnsi="Arial Narrow" w:cs="Arial"/>
                <w:bCs/>
                <w:lang w:eastAsia="es-CO"/>
              </w:rPr>
              <w:t>lo</w:t>
            </w:r>
            <w:r w:rsidRPr="001F4DC3">
              <w:rPr>
                <w:rFonts w:ascii="Arial Narrow" w:eastAsia="Calibri" w:hAnsi="Arial Narrow" w:cs="Arial"/>
                <w:bCs/>
                <w:lang w:eastAsia="es-CO"/>
              </w:rPr>
              <w:t xml:space="preserve"> ya expuesto, existe un marco normativo tanto a nivel nacional como internacional que, además de sentar las bases para el desarrollo de las energías provenientes de fuentes no convencionales, establece el escenario en el que tanto las iniciativas del sector privado </w:t>
            </w:r>
            <w:r w:rsidRPr="001F4DC3">
              <w:rPr>
                <w:rFonts w:ascii="Arial Narrow" w:eastAsia="Calibri" w:hAnsi="Arial Narrow" w:cs="Arial"/>
                <w:bCs/>
                <w:lang w:eastAsia="es-CO"/>
              </w:rPr>
              <w:lastRenderedPageBreak/>
              <w:t>como del sector público convergen con el mismo propósito de lograr las metas de reducción de emisiones de gases de efecto invernadero (GEI) y garantizar la seguridad del suministro energético del país.</w:t>
            </w:r>
          </w:p>
          <w:p w14:paraId="0B6F4EFC" w14:textId="77777777" w:rsidR="00FE4FC4" w:rsidRPr="001F4DC3" w:rsidRDefault="00FE4FC4" w:rsidP="00FE4FC4">
            <w:pPr>
              <w:spacing w:line="276" w:lineRule="auto"/>
              <w:ind w:left="116"/>
              <w:jc w:val="both"/>
              <w:rPr>
                <w:rFonts w:ascii="Arial Narrow" w:eastAsia="Calibri" w:hAnsi="Arial Narrow" w:cs="Arial"/>
                <w:bCs/>
                <w:lang w:eastAsia="es-CO"/>
              </w:rPr>
            </w:pPr>
          </w:p>
          <w:p w14:paraId="4835D50A" w14:textId="77777777" w:rsidR="00FE4FC4" w:rsidRPr="001F4DC3" w:rsidRDefault="00FE4FC4" w:rsidP="00FE4FC4">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 xml:space="preserve">Como consecuencia de lo anterior, Colombia se está proyectando como un destino de inversión de este tipo de proyectos, por lo que, los términos de referencia se convierten en un requisito </w:t>
            </w:r>
            <w:r w:rsidRPr="00DE09F1">
              <w:rPr>
                <w:rFonts w:ascii="Arial Narrow" w:eastAsia="Calibri" w:hAnsi="Arial Narrow" w:cs="Arial"/>
                <w:bCs/>
                <w:i/>
                <w:iCs/>
                <w:lang w:eastAsia="es-CO"/>
              </w:rPr>
              <w:t>sine qua non</w:t>
            </w:r>
            <w:r w:rsidRPr="001F4DC3">
              <w:rPr>
                <w:rFonts w:ascii="Arial Narrow" w:eastAsia="Calibri" w:hAnsi="Arial Narrow" w:cs="Arial"/>
                <w:bCs/>
                <w:lang w:eastAsia="es-CO"/>
              </w:rPr>
              <w:t xml:space="preserve"> para la ejecución estos, que por sus características requieren de la licencia ambiental como instrumento que contrarreste los impactos ambientales que puedan generarse.</w:t>
            </w:r>
          </w:p>
          <w:p w14:paraId="543AC303" w14:textId="77777777" w:rsidR="00FE4FC4" w:rsidRPr="001F4DC3" w:rsidRDefault="00FE4FC4" w:rsidP="00FE4FC4">
            <w:pPr>
              <w:spacing w:line="276" w:lineRule="auto"/>
              <w:ind w:left="116"/>
              <w:jc w:val="both"/>
              <w:rPr>
                <w:rFonts w:ascii="Arial Narrow" w:eastAsia="Calibri" w:hAnsi="Arial Narrow" w:cs="Arial"/>
                <w:bCs/>
                <w:lang w:eastAsia="es-CO"/>
              </w:rPr>
            </w:pPr>
          </w:p>
          <w:p w14:paraId="6D5836E2" w14:textId="09DC31AF" w:rsidR="00FE4FC4" w:rsidRPr="001F4DC3" w:rsidRDefault="00FE4FC4" w:rsidP="00FE4FC4">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Es por ello que, es menester que la industria</w:t>
            </w:r>
            <w:r w:rsidR="003E1B7E">
              <w:rPr>
                <w:rFonts w:ascii="Arial Narrow" w:eastAsia="Calibri" w:hAnsi="Arial Narrow" w:cs="Arial"/>
                <w:bCs/>
                <w:lang w:eastAsia="es-CO"/>
              </w:rPr>
              <w:t xml:space="preserve"> solar fotovoltaica</w:t>
            </w:r>
            <w:r w:rsidRPr="001F4DC3">
              <w:rPr>
                <w:rFonts w:ascii="Arial Narrow" w:eastAsia="Calibri" w:hAnsi="Arial Narrow" w:cs="Arial"/>
                <w:bCs/>
                <w:lang w:eastAsia="es-CO"/>
              </w:rPr>
              <w:t xml:space="preserve"> nacional se desarrolle con plena observancia de los lineamientos establecidos por el Ministerio de Ambiente y Desarrollo Social que, comprende la necesidad de establecer los Términos de Referencia Generales para el desarrollo de Estudio de Impacto Ambiental – EIA de este tipo de proyectos, cuya ejecución requiere la obtención de licencia ambiental de acuerdo con lo establecido en los artículos 2.2.2.3.2.2 y 2.2.2.3.2.3 del Decreto 1076 de 2015.</w:t>
            </w:r>
          </w:p>
          <w:p w14:paraId="6C3E7269" w14:textId="77777777" w:rsidR="00FE4FC4" w:rsidRPr="001F4DC3" w:rsidRDefault="00FE4FC4" w:rsidP="00FE4FC4">
            <w:pPr>
              <w:spacing w:line="276" w:lineRule="auto"/>
              <w:ind w:left="116"/>
              <w:jc w:val="both"/>
              <w:rPr>
                <w:rFonts w:ascii="Arial Narrow" w:eastAsia="Calibri" w:hAnsi="Arial Narrow" w:cs="Arial"/>
                <w:bCs/>
                <w:lang w:eastAsia="es-CO"/>
              </w:rPr>
            </w:pPr>
          </w:p>
          <w:p w14:paraId="32B81F28" w14:textId="77777777" w:rsidR="00FE4FC4" w:rsidRPr="001F4DC3" w:rsidRDefault="00FE4FC4" w:rsidP="00FE4FC4">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 xml:space="preserve">Se debe establecer que, el Ministerio de Ambiente y Desarrollo Sostenible adoptó mediante la </w:t>
            </w:r>
            <w:r w:rsidRPr="00C075FB">
              <w:rPr>
                <w:rFonts w:ascii="Arial Narrow" w:eastAsia="Calibri" w:hAnsi="Arial Narrow" w:cs="Arial"/>
                <w:b/>
                <w:lang w:eastAsia="es-CO"/>
              </w:rPr>
              <w:t>Resolución 1670 del 15 de agosto de 2017</w:t>
            </w:r>
            <w:r w:rsidRPr="001F4DC3">
              <w:rPr>
                <w:rFonts w:ascii="Arial Narrow" w:eastAsia="Calibri" w:hAnsi="Arial Narrow" w:cs="Arial"/>
                <w:bCs/>
                <w:lang w:eastAsia="es-CO"/>
              </w:rPr>
              <w:t xml:space="preserve"> los </w:t>
            </w:r>
            <w:r w:rsidRPr="00800D02">
              <w:rPr>
                <w:rFonts w:ascii="Arial Narrow" w:eastAsia="Calibri" w:hAnsi="Arial Narrow" w:cs="Arial"/>
                <w:b/>
                <w:lang w:eastAsia="es-CO"/>
              </w:rPr>
              <w:t>Términos de Referencia para la elaboración del Estudio de Impacto Ambiental – EIA, en proyectos de uso de energía solar fotovoltaica</w:t>
            </w:r>
            <w:r w:rsidRPr="001F4DC3">
              <w:rPr>
                <w:rFonts w:ascii="Arial Narrow" w:eastAsia="Calibri" w:hAnsi="Arial Narrow" w:cs="Arial"/>
                <w:bCs/>
                <w:lang w:eastAsia="es-CO"/>
              </w:rPr>
              <w:t xml:space="preserve">, identificados con el código </w:t>
            </w:r>
            <w:r w:rsidRPr="00731356">
              <w:rPr>
                <w:rFonts w:ascii="Arial Narrow" w:eastAsia="Calibri" w:hAnsi="Arial Narrow" w:cs="Arial"/>
                <w:b/>
                <w:lang w:eastAsia="es-CO"/>
              </w:rPr>
              <w:t>TDR-015</w:t>
            </w:r>
            <w:r w:rsidRPr="001F4DC3">
              <w:rPr>
                <w:rFonts w:ascii="Arial Narrow" w:eastAsia="Calibri" w:hAnsi="Arial Narrow" w:cs="Arial"/>
                <w:bCs/>
                <w:lang w:eastAsia="es-CO"/>
              </w:rPr>
              <w:t>.</w:t>
            </w:r>
          </w:p>
          <w:p w14:paraId="5C90027E" w14:textId="77777777" w:rsidR="00FE4FC4" w:rsidRPr="001F4DC3" w:rsidRDefault="00FE4FC4" w:rsidP="00FE4FC4">
            <w:pPr>
              <w:spacing w:line="276" w:lineRule="auto"/>
              <w:ind w:left="116"/>
              <w:jc w:val="both"/>
              <w:rPr>
                <w:rFonts w:ascii="Arial Narrow" w:eastAsia="Calibri" w:hAnsi="Arial Narrow" w:cs="Arial"/>
                <w:bCs/>
                <w:lang w:eastAsia="es-CO"/>
              </w:rPr>
            </w:pPr>
          </w:p>
          <w:p w14:paraId="1BBC881F" w14:textId="77777777" w:rsidR="00FE4FC4" w:rsidRPr="001F4DC3" w:rsidRDefault="00FE4FC4" w:rsidP="00FE4FC4">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Sin embargo, en virtud de la evolución continua en el ámbito de la generación de energía fotovoltaica, se hace preciso revisar y actualizar los términos de referencia para la elaboración del Estudio de Impacto Ambiental (EIA) aplicados a este tipo de proyectos. El propósito de esta actualización es solicitar criterios de información específicos que permitan una delimitación precisa y una definición detallada del área de estudio. Esto facilitará a la autoridad ambiental competente contar con la información necesaria para llevar a cabo una evaluación exhaustiva y determinar aquellas prácticas que generen el menor impacto ambiental.</w:t>
            </w:r>
          </w:p>
          <w:p w14:paraId="2ABED9C4" w14:textId="77777777" w:rsidR="00FE4FC4" w:rsidRPr="001F4DC3" w:rsidRDefault="00FE4FC4" w:rsidP="00FE4FC4">
            <w:pPr>
              <w:spacing w:line="276" w:lineRule="auto"/>
              <w:ind w:left="116"/>
              <w:jc w:val="both"/>
              <w:rPr>
                <w:rFonts w:ascii="Arial Narrow" w:eastAsia="Calibri" w:hAnsi="Arial Narrow" w:cs="Arial"/>
                <w:bCs/>
                <w:lang w:eastAsia="es-CO"/>
              </w:rPr>
            </w:pPr>
          </w:p>
          <w:p w14:paraId="76B4F922" w14:textId="77777777" w:rsidR="00FE4FC4" w:rsidRDefault="00FE4FC4" w:rsidP="00FE4FC4">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 xml:space="preserve">La revisión propuesta tiene como objetivo principal la unificación de metodologías, estándares, y condiciones mínimas de recolección, procesamiento, análisis y evaluación de la información. Este enfoque integrado tiene como finalidad fortalecer los criterios utilizados en aquellos medios y componentes identificados como fuentes de información clave sobre impactos ambientales recurrentes asociados a proyectos de uso de energía solar fotovoltaica. </w:t>
            </w:r>
          </w:p>
          <w:p w14:paraId="3A0C9E66" w14:textId="77777777" w:rsidR="0062385E" w:rsidRDefault="0062385E" w:rsidP="00FE4FC4">
            <w:pPr>
              <w:spacing w:line="276" w:lineRule="auto"/>
              <w:ind w:left="116"/>
              <w:jc w:val="both"/>
              <w:rPr>
                <w:rFonts w:ascii="Arial Narrow" w:eastAsia="Calibri" w:hAnsi="Arial Narrow" w:cs="Arial"/>
                <w:bCs/>
                <w:lang w:eastAsia="es-CO"/>
              </w:rPr>
            </w:pPr>
          </w:p>
          <w:p w14:paraId="073F3EA0" w14:textId="77777777" w:rsidR="0062385E" w:rsidRPr="0062385E" w:rsidRDefault="0062385E" w:rsidP="0062385E">
            <w:pPr>
              <w:spacing w:line="276" w:lineRule="auto"/>
              <w:ind w:left="116"/>
              <w:jc w:val="both"/>
              <w:rPr>
                <w:rFonts w:ascii="Arial Narrow" w:eastAsia="Calibri" w:hAnsi="Arial Narrow" w:cs="Arial"/>
                <w:bCs/>
                <w:lang w:val="es-CO" w:eastAsia="es-CO"/>
              </w:rPr>
            </w:pPr>
            <w:r w:rsidRPr="0062385E">
              <w:rPr>
                <w:rFonts w:ascii="Arial Narrow" w:eastAsia="Calibri" w:hAnsi="Arial Narrow" w:cs="Arial"/>
                <w:bCs/>
                <w:lang w:eastAsia="es-CO"/>
              </w:rPr>
              <w:t>Mediante la Ley 2294 de 2023: “Por el </w:t>
            </w:r>
            <w:proofErr w:type="spellStart"/>
            <w:r w:rsidRPr="0062385E">
              <w:rPr>
                <w:rFonts w:ascii="Arial Narrow" w:eastAsia="Calibri" w:hAnsi="Arial Narrow" w:cs="Arial"/>
                <w:bCs/>
                <w:lang w:eastAsia="es-CO"/>
              </w:rPr>
              <w:t>cuál</w:t>
            </w:r>
            <w:proofErr w:type="spellEnd"/>
            <w:r w:rsidRPr="0062385E">
              <w:rPr>
                <w:rFonts w:ascii="Arial Narrow" w:eastAsia="Calibri" w:hAnsi="Arial Narrow" w:cs="Arial"/>
                <w:bCs/>
                <w:lang w:eastAsia="es-CO"/>
              </w:rPr>
              <w:t> se expide el Plan Nacional de Desarrollo 2022-2026 “Colombia Potencia Mundial de la Vida</w:t>
            </w:r>
            <w:proofErr w:type="gramStart"/>
            <w:r w:rsidRPr="0062385E">
              <w:rPr>
                <w:rFonts w:ascii="Arial Narrow" w:eastAsia="Calibri" w:hAnsi="Arial Narrow" w:cs="Arial"/>
                <w:bCs/>
                <w:lang w:eastAsia="es-CO"/>
              </w:rPr>
              <w:t>: ”</w:t>
            </w:r>
            <w:proofErr w:type="gramEnd"/>
            <w:r w:rsidRPr="0062385E">
              <w:rPr>
                <w:rFonts w:ascii="Arial Narrow" w:eastAsia="Calibri" w:hAnsi="Arial Narrow" w:cs="Arial"/>
                <w:bCs/>
                <w:lang w:eastAsia="es-CO"/>
              </w:rPr>
              <w:t> (…) PARAGRAFO. El Ministerio de Minas y Energía como administrador del Fondo de Energía Social FOES, priorizará a mercados con mayores pérdidas, entre ellos el régimen tarifario especial de la región Caribe, para que las soluciones con Fuentes No Convencionales de Energía Renovable FNCER aporten técnicamente en disminuir las pérdidas de esos mercados.</w:t>
            </w:r>
            <w:r w:rsidRPr="0062385E">
              <w:rPr>
                <w:rFonts w:ascii="Arial Narrow" w:eastAsia="Calibri" w:hAnsi="Arial Narrow" w:cs="Arial"/>
                <w:bCs/>
                <w:lang w:val="es-CO" w:eastAsia="es-CO"/>
              </w:rPr>
              <w:t> </w:t>
            </w:r>
          </w:p>
          <w:p w14:paraId="20522B10" w14:textId="77777777" w:rsidR="0062385E" w:rsidRPr="0062385E" w:rsidRDefault="0062385E" w:rsidP="0062385E">
            <w:pPr>
              <w:spacing w:line="276" w:lineRule="auto"/>
              <w:ind w:left="116"/>
              <w:jc w:val="both"/>
              <w:rPr>
                <w:rFonts w:ascii="Arial Narrow" w:eastAsia="Calibri" w:hAnsi="Arial Narrow" w:cs="Arial"/>
                <w:bCs/>
                <w:lang w:val="es-CO" w:eastAsia="es-CO"/>
              </w:rPr>
            </w:pPr>
            <w:r w:rsidRPr="0062385E">
              <w:rPr>
                <w:rFonts w:ascii="Arial Narrow" w:eastAsia="Calibri" w:hAnsi="Arial Narrow" w:cs="Arial"/>
                <w:bCs/>
                <w:lang w:val="es-CO" w:eastAsia="es-CO"/>
              </w:rPr>
              <w:t> </w:t>
            </w:r>
          </w:p>
          <w:p w14:paraId="0B4ABB5D" w14:textId="77777777" w:rsidR="0062385E" w:rsidRPr="0062385E" w:rsidRDefault="0062385E" w:rsidP="0062385E">
            <w:pPr>
              <w:spacing w:line="276" w:lineRule="auto"/>
              <w:ind w:left="116"/>
              <w:jc w:val="both"/>
              <w:rPr>
                <w:rFonts w:ascii="Arial Narrow" w:eastAsia="Calibri" w:hAnsi="Arial Narrow" w:cs="Arial"/>
                <w:bCs/>
                <w:lang w:val="es-CO" w:eastAsia="es-CO"/>
              </w:rPr>
            </w:pPr>
            <w:r w:rsidRPr="0062385E">
              <w:rPr>
                <w:rFonts w:ascii="Arial Narrow" w:eastAsia="Calibri" w:hAnsi="Arial Narrow" w:cs="Arial"/>
                <w:bCs/>
                <w:lang w:eastAsia="es-CO"/>
              </w:rPr>
              <w:t>Así mismo, la Ley 2169 de 2021: “Por medio de la cual se impulsa el desarrollo bajo en carbono del país mediante el establecimiento de metas y medidas mínimas en materia de carbono neutralidad y resiliencia climática y se dictan otras disposiciones”</w:t>
            </w:r>
            <w:r w:rsidRPr="0062385E">
              <w:rPr>
                <w:rFonts w:ascii="Arial Narrow" w:eastAsia="Calibri" w:hAnsi="Arial Narrow" w:cs="Arial"/>
                <w:bCs/>
                <w:lang w:val="es-CO" w:eastAsia="es-CO"/>
              </w:rPr>
              <w:t> </w:t>
            </w:r>
          </w:p>
          <w:p w14:paraId="4D029B40" w14:textId="77777777" w:rsidR="0062385E" w:rsidRPr="0062385E" w:rsidRDefault="0062385E" w:rsidP="0062385E">
            <w:pPr>
              <w:spacing w:line="276" w:lineRule="auto"/>
              <w:ind w:left="116"/>
              <w:jc w:val="both"/>
              <w:rPr>
                <w:rFonts w:ascii="Arial Narrow" w:eastAsia="Calibri" w:hAnsi="Arial Narrow" w:cs="Arial"/>
                <w:bCs/>
                <w:lang w:val="es-CO" w:eastAsia="es-CO"/>
              </w:rPr>
            </w:pPr>
            <w:r w:rsidRPr="0062385E">
              <w:rPr>
                <w:rFonts w:ascii="Arial Narrow" w:eastAsia="Calibri" w:hAnsi="Arial Narrow" w:cs="Arial"/>
                <w:bCs/>
                <w:lang w:val="es-CO" w:eastAsia="es-CO"/>
              </w:rPr>
              <w:t> </w:t>
            </w:r>
          </w:p>
          <w:p w14:paraId="64C2D03D" w14:textId="20492E38" w:rsidR="0062385E" w:rsidRPr="0062385E" w:rsidRDefault="0062385E" w:rsidP="0062385E">
            <w:pPr>
              <w:spacing w:line="276" w:lineRule="auto"/>
              <w:ind w:left="116"/>
              <w:jc w:val="both"/>
              <w:rPr>
                <w:rFonts w:ascii="Arial Narrow" w:eastAsia="Calibri" w:hAnsi="Arial Narrow" w:cs="Arial"/>
                <w:bCs/>
                <w:lang w:val="es-CO" w:eastAsia="es-CO"/>
              </w:rPr>
            </w:pPr>
            <w:r w:rsidRPr="0062385E">
              <w:rPr>
                <w:rFonts w:ascii="Arial Narrow" w:eastAsia="Calibri" w:hAnsi="Arial Narrow" w:cs="Arial"/>
                <w:bCs/>
                <w:lang w:eastAsia="es-CO"/>
              </w:rPr>
              <w:t>En </w:t>
            </w:r>
            <w:proofErr w:type="gramStart"/>
            <w:r w:rsidRPr="0062385E">
              <w:rPr>
                <w:rFonts w:ascii="Arial Narrow" w:eastAsia="Calibri" w:hAnsi="Arial Narrow" w:cs="Arial"/>
                <w:bCs/>
                <w:lang w:eastAsia="es-CO"/>
              </w:rPr>
              <w:t>consecuencia</w:t>
            </w:r>
            <w:proofErr w:type="gramEnd"/>
            <w:r w:rsidRPr="0062385E">
              <w:rPr>
                <w:rFonts w:ascii="Arial Narrow" w:eastAsia="Calibri" w:hAnsi="Arial Narrow" w:cs="Arial"/>
                <w:bCs/>
                <w:lang w:eastAsia="es-CO"/>
              </w:rPr>
              <w:t> con el Plan Energético Nacional EN 2024 -20</w:t>
            </w:r>
            <w:r w:rsidRPr="0062385E">
              <w:rPr>
                <w:rFonts w:ascii="Arial Narrow" w:eastAsia="Calibri" w:hAnsi="Arial Narrow" w:cs="Arial"/>
                <w:bCs/>
                <w:u w:val="single"/>
                <w:lang w:eastAsia="es-CO"/>
              </w:rPr>
              <w:t>2</w:t>
            </w:r>
            <w:r w:rsidRPr="0062385E">
              <w:rPr>
                <w:rFonts w:ascii="Arial Narrow" w:eastAsia="Calibri" w:hAnsi="Arial Narrow" w:cs="Arial"/>
                <w:bCs/>
                <w:lang w:eastAsia="es-CO"/>
              </w:rPr>
              <w:t>5: Este plan sirve como marco de referencia para orientar el crecimiento sostenible, fomentar la equidad social y económica, y enfrentar desafíos nacionales, asegurando así un desarrollo coherente y beneficioso para el país en su conjunto. Para su construcción, la Unidad de Planeación Minero-Energética (UPME), identificó la necesidad de generar una mayor articulación tanto con el sector energético como con todos los otros sectores que se involucran de forma estratégica con la energía. Esto con el fin de identificar apuestas transformadoras que permitan direccionar las decisiones del plan, en función de una visión holística y multisectorial.</w:t>
            </w:r>
            <w:r w:rsidRPr="0062385E">
              <w:rPr>
                <w:rFonts w:ascii="Arial Narrow" w:eastAsia="Calibri" w:hAnsi="Arial Narrow" w:cs="Arial"/>
                <w:bCs/>
                <w:lang w:val="es-CO" w:eastAsia="es-CO"/>
              </w:rPr>
              <w:t> </w:t>
            </w:r>
          </w:p>
          <w:p w14:paraId="57E5E6AC" w14:textId="77777777" w:rsidR="006107DD" w:rsidRPr="001F4DC3" w:rsidRDefault="006107DD" w:rsidP="00FE4FC4">
            <w:pPr>
              <w:spacing w:line="276" w:lineRule="auto"/>
              <w:ind w:left="116"/>
              <w:jc w:val="both"/>
              <w:rPr>
                <w:rFonts w:ascii="Arial Narrow" w:eastAsia="Calibri" w:hAnsi="Arial Narrow" w:cs="Arial"/>
                <w:bCs/>
                <w:lang w:eastAsia="es-CO"/>
              </w:rPr>
            </w:pPr>
          </w:p>
          <w:p w14:paraId="23FBE635" w14:textId="77777777" w:rsidR="006107DD" w:rsidRPr="001F4DC3" w:rsidRDefault="006107DD" w:rsidP="006107DD">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 xml:space="preserve">Este esfuerzo de consolidación y actualización se realiza con el propósito de lograr una identificación temprana de los posibles impactos ambientales que podrían surgir durante el desarrollo de proyectos de esta índole. La anticipación a estos posibles impactos proporciona una evaluación de calidad y una gestión eficiente en todas las fases del procedimiento de evaluación, desde su inicio hasta el seguimiento posterior </w:t>
            </w:r>
            <w:r w:rsidRPr="001F4DC3">
              <w:rPr>
                <w:rFonts w:ascii="Arial Narrow" w:eastAsia="Calibri" w:hAnsi="Arial Narrow" w:cs="Arial"/>
                <w:bCs/>
                <w:lang w:eastAsia="es-CO"/>
              </w:rPr>
              <w:lastRenderedPageBreak/>
              <w:t xml:space="preserve">a la implementación del proyecto. Esta iniciativa busca, por ende, fortalecer la eficacia y la eficiencia de los procesos de evaluación ambiental, contribuyendo a la sostenibilidad y a una gestión ambientalmente responsable de la generación de energía solar fotovoltaica. </w:t>
            </w:r>
          </w:p>
          <w:p w14:paraId="11BB3A73" w14:textId="77777777" w:rsidR="006107DD" w:rsidRPr="001F4DC3" w:rsidRDefault="006107DD" w:rsidP="006107DD">
            <w:pPr>
              <w:spacing w:line="276" w:lineRule="auto"/>
              <w:ind w:left="116"/>
              <w:jc w:val="both"/>
              <w:rPr>
                <w:rFonts w:ascii="Arial Narrow" w:eastAsia="Calibri" w:hAnsi="Arial Narrow" w:cs="Arial"/>
                <w:bCs/>
                <w:lang w:eastAsia="es-CO"/>
              </w:rPr>
            </w:pPr>
          </w:p>
          <w:p w14:paraId="56BE1449" w14:textId="77777777" w:rsidR="006107DD" w:rsidRPr="001F4DC3" w:rsidRDefault="006107DD" w:rsidP="006107DD">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 xml:space="preserve">Se considera importante señalar que, los términos de referencia se actualizan de acuerdo con la normativa ambiental vigente en el marco del licenciamiento ambiental; y, debe ser aplicado en la elaboración de los estudios ambientales que requieran ser presentados ante la autoridad ambiental competente en el marco del trámite del Estudio de Impacto Ambiental. </w:t>
            </w:r>
          </w:p>
          <w:p w14:paraId="551D0B6F" w14:textId="77777777" w:rsidR="006107DD" w:rsidRPr="004E7736" w:rsidRDefault="006107DD" w:rsidP="006107DD">
            <w:pPr>
              <w:spacing w:line="276" w:lineRule="auto"/>
              <w:ind w:left="116"/>
              <w:jc w:val="both"/>
              <w:rPr>
                <w:rFonts w:cs="Arial"/>
                <w:sz w:val="22"/>
                <w:szCs w:val="22"/>
                <w:lang w:eastAsia="es-CO"/>
              </w:rPr>
            </w:pPr>
          </w:p>
          <w:p w14:paraId="02614873" w14:textId="6952F12C" w:rsidR="001D759E" w:rsidRPr="001F4DC3" w:rsidRDefault="006107DD" w:rsidP="001F4DC3">
            <w:pPr>
              <w:spacing w:line="276" w:lineRule="auto"/>
              <w:ind w:left="116"/>
              <w:jc w:val="both"/>
              <w:rPr>
                <w:rFonts w:ascii="Arial Narrow" w:eastAsia="Calibri" w:hAnsi="Arial Narrow" w:cs="Arial"/>
                <w:bCs/>
                <w:lang w:eastAsia="es-CO"/>
              </w:rPr>
            </w:pPr>
            <w:r w:rsidRPr="001F4DC3">
              <w:rPr>
                <w:rFonts w:ascii="Arial Narrow" w:eastAsia="Calibri" w:hAnsi="Arial Narrow" w:cs="Arial"/>
                <w:bCs/>
                <w:lang w:eastAsia="es-CO"/>
              </w:rPr>
              <w:t>Lo anterior, sin perjuicio de que la autoridad ambiental competente pueda requerir información adicional en el proceso de evaluación, de acuerdo con las características propias del territorio donde se pretenda desarrollar el proyecto, obra y/o actividad a licenciar.</w:t>
            </w:r>
          </w:p>
        </w:tc>
      </w:tr>
      <w:tr w:rsidR="001D759E" w:rsidRPr="00431BB6" w14:paraId="4E142FB7" w14:textId="77777777" w:rsidTr="1B727B90">
        <w:trPr>
          <w:trHeight w:val="42"/>
        </w:trPr>
        <w:tc>
          <w:tcPr>
            <w:tcW w:w="10774" w:type="dxa"/>
            <w:gridSpan w:val="3"/>
            <w:shd w:val="clear" w:color="auto" w:fill="FFFFFF" w:themeFill="background1"/>
            <w:vAlign w:val="center"/>
          </w:tcPr>
          <w:p w14:paraId="3FE9F23F" w14:textId="77777777" w:rsidR="009A7304" w:rsidRPr="000D2C10" w:rsidRDefault="009A7304" w:rsidP="00A01BE8">
            <w:pPr>
              <w:jc w:val="both"/>
              <w:rPr>
                <w:rFonts w:ascii="Arial Narrow" w:hAnsi="Arial Narrow"/>
                <w:bCs/>
                <w:lang w:eastAsia="es-CO"/>
              </w:rPr>
            </w:pPr>
          </w:p>
          <w:p w14:paraId="1F72F646" w14:textId="77777777" w:rsidR="009A7304" w:rsidRPr="000D2C10" w:rsidRDefault="009A7304" w:rsidP="00793E31">
            <w:pPr>
              <w:tabs>
                <w:tab w:val="right" w:pos="8789"/>
              </w:tabs>
              <w:jc w:val="both"/>
              <w:rPr>
                <w:rFonts w:ascii="Arial Narrow" w:hAnsi="Arial Narrow"/>
                <w:bCs/>
                <w:lang w:eastAsia="es-CO"/>
              </w:rPr>
            </w:pPr>
          </w:p>
        </w:tc>
      </w:tr>
      <w:tr w:rsidR="001D759E" w:rsidRPr="00431BB6" w14:paraId="6797C81E" w14:textId="77777777" w:rsidTr="0069384B">
        <w:trPr>
          <w:trHeight w:val="915"/>
        </w:trPr>
        <w:tc>
          <w:tcPr>
            <w:tcW w:w="10774" w:type="dxa"/>
            <w:gridSpan w:val="3"/>
            <w:tcBorders>
              <w:top w:val="single" w:sz="4" w:space="0" w:color="auto"/>
              <w:bottom w:val="single" w:sz="4" w:space="0" w:color="auto"/>
            </w:tcBorders>
            <w:shd w:val="clear" w:color="auto" w:fill="FFFFFF" w:themeFill="background1"/>
            <w:vAlign w:val="center"/>
          </w:tcPr>
          <w:p w14:paraId="75F58902" w14:textId="77777777" w:rsidR="001D759E" w:rsidRPr="00431BB6" w:rsidRDefault="001D759E" w:rsidP="001D759E">
            <w:pPr>
              <w:numPr>
                <w:ilvl w:val="0"/>
                <w:numId w:val="46"/>
              </w:numPr>
              <w:rPr>
                <w:rFonts w:ascii="Arial Narrow" w:hAnsi="Arial Narrow" w:cs="Arial"/>
                <w:b/>
                <w:color w:val="000000"/>
                <w:sz w:val="22"/>
                <w:szCs w:val="22"/>
              </w:rPr>
            </w:pPr>
            <w:r w:rsidRPr="00431BB6">
              <w:rPr>
                <w:rFonts w:ascii="Arial Narrow" w:hAnsi="Arial Narrow" w:cs="Arial"/>
                <w:b/>
                <w:color w:val="000000"/>
                <w:sz w:val="22"/>
                <w:szCs w:val="22"/>
              </w:rPr>
              <w:t>AMBITO DE APLICACIÓN Y SUJETOS A QUIENES VA DIRIGIDO</w:t>
            </w:r>
          </w:p>
          <w:p w14:paraId="0A6823C3" w14:textId="66D65C61" w:rsidR="001D759E" w:rsidRPr="00765084" w:rsidRDefault="001D759E" w:rsidP="00EF0D28">
            <w:pPr>
              <w:pStyle w:val="BodyText20"/>
              <w:spacing w:after="0" w:line="276" w:lineRule="auto"/>
              <w:jc w:val="both"/>
              <w:rPr>
                <w:rFonts w:ascii="Arial Narrow" w:hAnsi="Arial Narrow" w:cs="Arial"/>
              </w:rPr>
            </w:pPr>
            <w:r w:rsidRPr="006F352E">
              <w:rPr>
                <w:rFonts w:ascii="Arial Narrow" w:hAnsi="Arial Narrow" w:cs="Arial"/>
              </w:rPr>
              <w:t xml:space="preserve">Los términos de referencia que se </w:t>
            </w:r>
            <w:r w:rsidR="00765084" w:rsidRPr="006F352E">
              <w:rPr>
                <w:rFonts w:ascii="Arial Narrow" w:hAnsi="Arial Narrow" w:cs="Arial"/>
              </w:rPr>
              <w:t>expiden</w:t>
            </w:r>
            <w:r w:rsidR="00EF0D28">
              <w:rPr>
                <w:rFonts w:ascii="Arial Narrow" w:hAnsi="Arial Narrow" w:cs="Arial"/>
              </w:rPr>
              <w:t xml:space="preserve"> </w:t>
            </w:r>
            <w:r w:rsidRPr="006F352E">
              <w:rPr>
                <w:rFonts w:ascii="Arial Narrow" w:hAnsi="Arial Narrow" w:cs="Arial"/>
              </w:rPr>
              <w:t xml:space="preserve">deben ser aplicados por las autoridades ambientales a los particulares </w:t>
            </w:r>
            <w:r w:rsidRPr="00CA3FFD">
              <w:rPr>
                <w:rFonts w:ascii="Arial Narrow" w:hAnsi="Arial Narrow" w:cs="Arial"/>
              </w:rPr>
              <w:t xml:space="preserve">dentro del trámite de </w:t>
            </w:r>
            <w:r w:rsidR="00EF0D28">
              <w:rPr>
                <w:rFonts w:ascii="Arial Narrow" w:hAnsi="Arial Narrow" w:cs="Arial"/>
              </w:rPr>
              <w:t>l</w:t>
            </w:r>
            <w:r w:rsidRPr="00CA3FFD">
              <w:rPr>
                <w:rFonts w:ascii="Arial Narrow" w:hAnsi="Arial Narrow" w:cs="Arial"/>
              </w:rPr>
              <w:t xml:space="preserve">icenciamiento ambiental para la </w:t>
            </w:r>
            <w:r w:rsidRPr="00765084">
              <w:rPr>
                <w:rFonts w:ascii="Arial Narrow" w:hAnsi="Arial Narrow" w:cs="Arial"/>
              </w:rPr>
              <w:t xml:space="preserve">elaboración del Estudio de Impacto Ambiental – EIA, de proyectos de </w:t>
            </w:r>
            <w:r w:rsidR="00132BC5" w:rsidRPr="00765084">
              <w:rPr>
                <w:rFonts w:ascii="Arial Narrow" w:hAnsi="Arial Narrow" w:cs="Arial"/>
              </w:rPr>
              <w:t xml:space="preserve">uso de energía </w:t>
            </w:r>
            <w:r w:rsidR="00C33B44">
              <w:rPr>
                <w:rFonts w:ascii="Arial Narrow" w:hAnsi="Arial Narrow" w:cs="Arial"/>
              </w:rPr>
              <w:t>solar fotovoltaica</w:t>
            </w:r>
            <w:r w:rsidR="0069384B">
              <w:rPr>
                <w:rFonts w:ascii="Arial Narrow" w:hAnsi="Arial Narrow" w:cs="Arial"/>
              </w:rPr>
              <w:t xml:space="preserve">, </w:t>
            </w:r>
            <w:r w:rsidR="0069384B" w:rsidRPr="0069384B">
              <w:rPr>
                <w:rFonts w:ascii="Arial Narrow" w:hAnsi="Arial Narrow" w:cs="Arial"/>
              </w:rPr>
              <w:t>conforme a lo regulado en el Título VIII de la Ley 99 de 1993 y el Decreto 1076 de 2015.</w:t>
            </w:r>
          </w:p>
          <w:p w14:paraId="08CE6F91" w14:textId="77777777" w:rsidR="00915359" w:rsidRPr="00765084" w:rsidRDefault="00915359" w:rsidP="00EF0D28">
            <w:pPr>
              <w:pStyle w:val="BodyText20"/>
              <w:spacing w:after="0" w:line="276" w:lineRule="auto"/>
              <w:jc w:val="both"/>
              <w:rPr>
                <w:rFonts w:ascii="Arial Narrow" w:hAnsi="Arial Narrow" w:cs="Arial"/>
                <w:iCs/>
              </w:rPr>
            </w:pPr>
          </w:p>
          <w:p w14:paraId="7AF18458" w14:textId="77777777" w:rsidR="00915359" w:rsidRDefault="00915359" w:rsidP="00EF0D28">
            <w:pPr>
              <w:pStyle w:val="BodyText20"/>
              <w:spacing w:after="0" w:line="276" w:lineRule="auto"/>
              <w:jc w:val="both"/>
              <w:rPr>
                <w:rFonts w:ascii="Arial Narrow" w:hAnsi="Arial Narrow" w:cs="Arial"/>
                <w:iCs/>
              </w:rPr>
            </w:pPr>
            <w:r w:rsidRPr="00765084">
              <w:rPr>
                <w:rFonts w:ascii="Arial Narrow" w:hAnsi="Arial Narrow" w:cs="Arial"/>
                <w:iCs/>
              </w:rPr>
              <w:t>Los términos de referencia serán de uso nacional, lo cual permitirá tener una guía para todas las autoridades ambientales en el territorio; no obstante, deberán ser adaptados a las particularidades de cada proyecto, obra o actividad.</w:t>
            </w:r>
          </w:p>
          <w:p w14:paraId="58764CBA" w14:textId="77777777" w:rsidR="00DC07D7" w:rsidRPr="00915359" w:rsidRDefault="00DC07D7" w:rsidP="00EF0D28">
            <w:pPr>
              <w:pStyle w:val="BodyText20"/>
              <w:spacing w:after="0" w:line="276" w:lineRule="auto"/>
              <w:jc w:val="both"/>
              <w:rPr>
                <w:rFonts w:ascii="Arial Narrow" w:hAnsi="Arial Narrow" w:cs="Arial"/>
                <w:iCs/>
                <w:color w:val="FF0000"/>
              </w:rPr>
            </w:pPr>
          </w:p>
        </w:tc>
      </w:tr>
      <w:tr w:rsidR="0069384B" w:rsidRPr="00431BB6" w14:paraId="17C34432" w14:textId="77777777" w:rsidTr="0069384B">
        <w:trPr>
          <w:trHeight w:val="915"/>
        </w:trPr>
        <w:tc>
          <w:tcPr>
            <w:tcW w:w="10774" w:type="dxa"/>
            <w:gridSpan w:val="3"/>
            <w:tcBorders>
              <w:top w:val="single" w:sz="4" w:space="0" w:color="auto"/>
              <w:bottom w:val="single" w:sz="4" w:space="0" w:color="auto"/>
            </w:tcBorders>
            <w:shd w:val="clear" w:color="auto" w:fill="FFFFFF" w:themeFill="background1"/>
            <w:vAlign w:val="center"/>
          </w:tcPr>
          <w:p w14:paraId="693C3592" w14:textId="77777777" w:rsidR="0069384B" w:rsidRPr="0069384B" w:rsidRDefault="0069384B" w:rsidP="0069384B">
            <w:pPr>
              <w:numPr>
                <w:ilvl w:val="0"/>
                <w:numId w:val="46"/>
              </w:numPr>
              <w:rPr>
                <w:rFonts w:ascii="Arial Narrow" w:hAnsi="Arial Narrow" w:cs="Arial"/>
                <w:b/>
                <w:color w:val="000000"/>
                <w:sz w:val="22"/>
                <w:szCs w:val="22"/>
              </w:rPr>
            </w:pPr>
            <w:r w:rsidRPr="0069384B">
              <w:rPr>
                <w:rFonts w:ascii="Arial Narrow" w:hAnsi="Arial Narrow" w:cs="Arial"/>
                <w:b/>
                <w:color w:val="000000"/>
                <w:sz w:val="22"/>
                <w:szCs w:val="22"/>
              </w:rPr>
              <w:t>VIABILIDAD JURÍDICA</w:t>
            </w:r>
          </w:p>
          <w:p w14:paraId="45E0192D" w14:textId="77777777" w:rsidR="0069384B" w:rsidRPr="00CF33C0" w:rsidRDefault="0069384B" w:rsidP="0069384B">
            <w:pPr>
              <w:ind w:left="494" w:hanging="283"/>
              <w:rPr>
                <w:rFonts w:ascii="Arial Narrow" w:eastAsia="Calibri" w:hAnsi="Arial Narrow" w:cs="Arial"/>
                <w:i/>
                <w:iCs/>
                <w:lang w:val="es-CO" w:eastAsia="es-CO"/>
              </w:rPr>
            </w:pPr>
            <w:r w:rsidRPr="00CF33C0">
              <w:rPr>
                <w:rFonts w:ascii="Arial Narrow" w:eastAsia="Calibri" w:hAnsi="Arial Narrow" w:cs="Arial"/>
                <w:i/>
                <w:iCs/>
                <w:lang w:val="es-CO" w:eastAsia="es-CO"/>
              </w:rPr>
              <w:t>(Por favor desarrolle cada uno de los siguientes puntos)</w:t>
            </w:r>
          </w:p>
          <w:p w14:paraId="4132A5D8" w14:textId="77777777" w:rsidR="0069384B" w:rsidRPr="00CB6E4F" w:rsidRDefault="0069384B" w:rsidP="0069384B">
            <w:pPr>
              <w:ind w:left="494" w:hanging="283"/>
              <w:rPr>
                <w:rFonts w:ascii="Arial Narrow" w:eastAsia="Calibri" w:hAnsi="Arial Narrow" w:cs="Arial"/>
                <w:lang w:val="es-CO" w:eastAsia="es-CO"/>
              </w:rPr>
            </w:pPr>
          </w:p>
          <w:p w14:paraId="4F1128C8" w14:textId="77777777" w:rsidR="0069384B" w:rsidRPr="00CB6E4F" w:rsidRDefault="0069384B" w:rsidP="0069384B">
            <w:pPr>
              <w:ind w:left="494" w:hanging="283"/>
              <w:jc w:val="both"/>
              <w:rPr>
                <w:rFonts w:ascii="Arial Narrow" w:eastAsia="Calibri" w:hAnsi="Arial Narrow" w:cs="Arial"/>
                <w:lang w:val="es-CO" w:eastAsia="es-CO"/>
              </w:rPr>
            </w:pPr>
            <w:r w:rsidRPr="00CB6E4F">
              <w:rPr>
                <w:rFonts w:ascii="Arial Narrow" w:eastAsia="Calibri" w:hAnsi="Arial Narrow" w:cs="Arial"/>
                <w:lang w:val="es-CO" w:eastAsia="es-CO"/>
              </w:rPr>
              <w:t>3.1 Análisis de las normas que otorgan la competencia para la expedición del proyecto normativo</w:t>
            </w:r>
          </w:p>
          <w:p w14:paraId="60566E46" w14:textId="77777777" w:rsidR="0069384B" w:rsidRPr="00CB6E4F" w:rsidRDefault="0069384B" w:rsidP="0069384B">
            <w:pPr>
              <w:ind w:left="494" w:hanging="283"/>
              <w:jc w:val="both"/>
              <w:rPr>
                <w:rFonts w:ascii="Arial Narrow" w:eastAsia="Calibri" w:hAnsi="Arial Narrow" w:cs="Arial"/>
                <w:lang w:val="es-CO" w:eastAsia="es-CO"/>
              </w:rPr>
            </w:pPr>
          </w:p>
          <w:p w14:paraId="759065D3" w14:textId="77777777" w:rsidR="008C7C68" w:rsidRPr="008C7C68" w:rsidRDefault="008C7C68" w:rsidP="008C7C68">
            <w:pPr>
              <w:jc w:val="both"/>
              <w:rPr>
                <w:rFonts w:ascii="Arial Narrow" w:eastAsia="Calibri" w:hAnsi="Arial Narrow" w:cs="Arial"/>
                <w:lang w:val="es-CO" w:eastAsia="es-CO"/>
              </w:rPr>
            </w:pPr>
            <w:r w:rsidRPr="008C7C68">
              <w:rPr>
                <w:rFonts w:ascii="Arial Narrow" w:eastAsia="Calibri" w:hAnsi="Arial Narrow" w:cs="Arial"/>
                <w:lang w:val="es-CO" w:eastAsia="es-CO"/>
              </w:rPr>
              <w:t>En cumplimiento de los preceptos contenidos en los artículos 8, 79, 80 y el numeral 8 del artículo 95 de la Constitución Política, se promulgó la Ley 99 de 1993, la cual, reestructura la política ambiental nacional, contempla diversos instrumentos para la gestión y control ambiental, en concordancia con las responsabilidades asignadas al Estado. Entre dichos instrumentos se encuentran el proceso de otorgamiento de licencias y el monitoreo ambiental de proyectos, entre otros.</w:t>
            </w:r>
          </w:p>
          <w:p w14:paraId="3D7CBDF6" w14:textId="77777777" w:rsidR="008C7C68" w:rsidRDefault="008C7C68" w:rsidP="0069384B">
            <w:pPr>
              <w:autoSpaceDE w:val="0"/>
              <w:autoSpaceDN w:val="0"/>
              <w:adjustRightInd w:val="0"/>
              <w:jc w:val="both"/>
              <w:rPr>
                <w:rFonts w:ascii="Arial Narrow" w:eastAsia="Calibri" w:hAnsi="Arial Narrow" w:cs="Arial"/>
                <w:lang w:val="es-CO" w:eastAsia="es-CO"/>
              </w:rPr>
            </w:pPr>
          </w:p>
          <w:p w14:paraId="6ED169AA" w14:textId="23799C44" w:rsidR="0069384B" w:rsidRPr="00CB6E4F" w:rsidRDefault="0069384B" w:rsidP="0069384B">
            <w:pPr>
              <w:autoSpaceDE w:val="0"/>
              <w:autoSpaceDN w:val="0"/>
              <w:adjustRightInd w:val="0"/>
              <w:jc w:val="both"/>
              <w:rPr>
                <w:rFonts w:ascii="Arial Narrow" w:eastAsia="Calibri" w:hAnsi="Arial Narrow" w:cs="Arial"/>
                <w:lang w:val="es-CO" w:eastAsia="es-CO"/>
              </w:rPr>
            </w:pPr>
            <w:r w:rsidRPr="00CB6E4F">
              <w:rPr>
                <w:rFonts w:ascii="Arial Narrow" w:eastAsia="Calibri" w:hAnsi="Arial Narrow" w:cs="Arial"/>
                <w:lang w:val="es-CO" w:eastAsia="es-CO"/>
              </w:rPr>
              <w:t>El Decreto- Ley 3570 del 27 de septiembre de 2011, consagró como objetivos del Ministerio de Ambiente y Desarrollo Sostenible la definición de las regulaciones a las que se sujetarán la recuperación, conservación, protección, ordenamiento, manejo, uso y aprovechamiento de los recursos naturales renovables y el medio ambiente de la Nación, a fin de asegurar el desarrollo sostenible.</w:t>
            </w:r>
          </w:p>
          <w:p w14:paraId="72CF90B9" w14:textId="77777777" w:rsidR="0069384B" w:rsidRPr="00CB6E4F" w:rsidRDefault="0069384B" w:rsidP="0069384B">
            <w:pPr>
              <w:contextualSpacing/>
              <w:jc w:val="both"/>
              <w:rPr>
                <w:rFonts w:ascii="Arial Narrow" w:eastAsia="Calibri" w:hAnsi="Arial Narrow" w:cs="Arial"/>
                <w:lang w:val="es-CO" w:eastAsia="es-CO"/>
              </w:rPr>
            </w:pPr>
          </w:p>
          <w:p w14:paraId="1FEFEDB0" w14:textId="77777777" w:rsidR="0069384B" w:rsidRPr="00CB6E4F" w:rsidRDefault="0069384B" w:rsidP="0069384B">
            <w:pPr>
              <w:autoSpaceDE w:val="0"/>
              <w:autoSpaceDN w:val="0"/>
              <w:adjustRightInd w:val="0"/>
              <w:jc w:val="both"/>
              <w:rPr>
                <w:rFonts w:ascii="Arial Narrow" w:eastAsia="Calibri" w:hAnsi="Arial Narrow" w:cs="Arial"/>
                <w:lang w:val="es-CO" w:eastAsia="es-CO"/>
              </w:rPr>
            </w:pPr>
            <w:r w:rsidRPr="00CB6E4F">
              <w:rPr>
                <w:rFonts w:ascii="Arial Narrow" w:eastAsia="Calibri" w:hAnsi="Arial Narrow" w:cs="Arial"/>
                <w:lang w:val="es-CO" w:eastAsia="es-CO"/>
              </w:rPr>
              <w:t>Así mismo, el numeral 19 del artículo 2 del precitado decreto en concordancia con el numeral 14 del artículo 5 de la Ley 99 de 1993, establecieron como funciones de este Ministerio la definición y regulación de los instrumentos administrativos y mecanismos necesarios para la prevención y el control de los factores de deterioro ambiental y determinar los criterios de evaluación, seguimiento y manejo ambiental de las actividades económicas.</w:t>
            </w:r>
          </w:p>
          <w:p w14:paraId="527E42BE" w14:textId="77777777" w:rsidR="0069384B" w:rsidRPr="00CB6E4F" w:rsidRDefault="0069384B" w:rsidP="0069384B">
            <w:pPr>
              <w:contextualSpacing/>
              <w:jc w:val="both"/>
              <w:rPr>
                <w:rFonts w:ascii="Arial Narrow" w:eastAsia="Calibri" w:hAnsi="Arial Narrow" w:cs="Arial"/>
                <w:lang w:val="es-CO" w:eastAsia="es-CO"/>
              </w:rPr>
            </w:pPr>
          </w:p>
          <w:p w14:paraId="50D349A4" w14:textId="77777777" w:rsidR="0069384B" w:rsidRPr="00CB6E4F" w:rsidRDefault="0069384B" w:rsidP="0069384B">
            <w:pPr>
              <w:contextualSpacing/>
              <w:jc w:val="both"/>
              <w:rPr>
                <w:rFonts w:ascii="Arial Narrow" w:eastAsia="Calibri" w:hAnsi="Arial Narrow" w:cs="Arial"/>
                <w:lang w:val="es-CO" w:eastAsia="es-CO"/>
              </w:rPr>
            </w:pPr>
            <w:r w:rsidRPr="00CB6E4F">
              <w:rPr>
                <w:rFonts w:ascii="Arial Narrow" w:eastAsia="Calibri" w:hAnsi="Arial Narrow" w:cs="Arial"/>
                <w:lang w:val="es-CO" w:eastAsia="es-CO"/>
              </w:rPr>
              <w:t>El artículo 2.2.2.3.3.1 del Decreto 1076 de 2015, señala que los estudios ambientales para el licenciamiento ambiental son el Diagnóstico Ambiental de Alternativas – DAA y el Estudio de Impacto Ambiental – EIA.</w:t>
            </w:r>
          </w:p>
          <w:p w14:paraId="54BCF184" w14:textId="77777777" w:rsidR="0069384B" w:rsidRPr="00CB6E4F" w:rsidRDefault="0069384B" w:rsidP="0069384B">
            <w:pPr>
              <w:autoSpaceDE w:val="0"/>
              <w:autoSpaceDN w:val="0"/>
              <w:adjustRightInd w:val="0"/>
              <w:jc w:val="both"/>
              <w:rPr>
                <w:rFonts w:ascii="Arial Narrow" w:eastAsia="Calibri" w:hAnsi="Arial Narrow" w:cs="Arial"/>
                <w:lang w:val="es-CO" w:eastAsia="es-CO"/>
              </w:rPr>
            </w:pPr>
          </w:p>
          <w:p w14:paraId="6F8A4618" w14:textId="77777777" w:rsidR="0069384B" w:rsidRPr="00CB6E4F" w:rsidRDefault="0069384B" w:rsidP="0069384B">
            <w:pPr>
              <w:autoSpaceDE w:val="0"/>
              <w:autoSpaceDN w:val="0"/>
              <w:adjustRightInd w:val="0"/>
              <w:jc w:val="both"/>
              <w:rPr>
                <w:rFonts w:ascii="Arial Narrow" w:eastAsia="Calibri" w:hAnsi="Arial Narrow" w:cs="Arial"/>
                <w:lang w:val="es-CO" w:eastAsia="es-CO"/>
              </w:rPr>
            </w:pPr>
            <w:r w:rsidRPr="00CB6E4F">
              <w:rPr>
                <w:rFonts w:ascii="Arial Narrow" w:eastAsia="Calibri" w:hAnsi="Arial Narrow" w:cs="Arial"/>
                <w:lang w:val="es-CO" w:eastAsia="es-CO"/>
              </w:rPr>
              <w:t>El artículo 2.2.2.3.3.2 del citado Decreto, establece que: “De los términos de referencia. Los términos de referencia son los lineamientos generales que la autoridad ambiental señala para la elaboración y ejecución de los estudios ambientales que deben ser presentados ante la autoridad ambiental competente.</w:t>
            </w:r>
          </w:p>
          <w:p w14:paraId="26AFEB33" w14:textId="77777777" w:rsidR="0069384B" w:rsidRPr="00CB6E4F" w:rsidRDefault="0069384B" w:rsidP="0069384B">
            <w:pPr>
              <w:autoSpaceDE w:val="0"/>
              <w:autoSpaceDN w:val="0"/>
              <w:adjustRightInd w:val="0"/>
              <w:jc w:val="both"/>
              <w:rPr>
                <w:rFonts w:ascii="Arial Narrow" w:eastAsia="Calibri" w:hAnsi="Arial Narrow" w:cs="Arial"/>
                <w:lang w:val="es-CO" w:eastAsia="es-CO"/>
              </w:rPr>
            </w:pPr>
          </w:p>
          <w:p w14:paraId="45DECD55" w14:textId="77777777" w:rsidR="0069384B" w:rsidRPr="00CB6E4F" w:rsidRDefault="0069384B" w:rsidP="0069384B">
            <w:pPr>
              <w:autoSpaceDE w:val="0"/>
              <w:autoSpaceDN w:val="0"/>
              <w:adjustRightInd w:val="0"/>
              <w:jc w:val="both"/>
              <w:rPr>
                <w:rFonts w:ascii="Arial Narrow" w:eastAsia="Calibri" w:hAnsi="Arial Narrow" w:cs="Arial"/>
                <w:lang w:val="es-CO" w:eastAsia="es-CO"/>
              </w:rPr>
            </w:pPr>
            <w:r w:rsidRPr="00CB6E4F">
              <w:rPr>
                <w:rFonts w:ascii="Arial Narrow" w:eastAsia="Calibri" w:hAnsi="Arial Narrow" w:cs="Arial"/>
                <w:lang w:val="es-CO" w:eastAsia="es-CO"/>
              </w:rPr>
              <w:t>Los estudios ambientales se elaborarán con base en los términos de referencia que sean expedidos por el Ministerio de Ambiente y Desarrollo Sostenible. El solicitante deberá adaptarlos a las particularidades del proyecto, obra o actividad”.</w:t>
            </w:r>
          </w:p>
          <w:p w14:paraId="0F780C80" w14:textId="77777777" w:rsidR="0069384B" w:rsidRPr="00CB6E4F" w:rsidRDefault="0069384B" w:rsidP="0069384B">
            <w:pPr>
              <w:autoSpaceDE w:val="0"/>
              <w:autoSpaceDN w:val="0"/>
              <w:adjustRightInd w:val="0"/>
              <w:jc w:val="both"/>
              <w:rPr>
                <w:rFonts w:ascii="Arial Narrow" w:eastAsia="Calibri" w:hAnsi="Arial Narrow" w:cs="Arial"/>
                <w:lang w:val="es-CO" w:eastAsia="es-CO"/>
              </w:rPr>
            </w:pPr>
          </w:p>
          <w:p w14:paraId="0B843D15" w14:textId="77777777" w:rsidR="0069384B" w:rsidRPr="000A6202" w:rsidRDefault="0069384B" w:rsidP="0069384B">
            <w:pPr>
              <w:autoSpaceDE w:val="0"/>
              <w:autoSpaceDN w:val="0"/>
              <w:adjustRightInd w:val="0"/>
              <w:jc w:val="both"/>
              <w:rPr>
                <w:rFonts w:ascii="Arial Narrow" w:eastAsia="Calibri" w:hAnsi="Arial Narrow" w:cs="Arial"/>
                <w:lang w:val="es-CO" w:eastAsia="es-CO"/>
              </w:rPr>
            </w:pPr>
            <w:r w:rsidRPr="00CB6E4F">
              <w:rPr>
                <w:rFonts w:ascii="Arial Narrow" w:eastAsia="Calibri" w:hAnsi="Arial Narrow" w:cs="Arial"/>
                <w:lang w:val="es-CO" w:eastAsia="es-CO"/>
              </w:rPr>
              <w:t xml:space="preserve">Asimismo, indica el artículo 2.2.2.3.3.2 del precitado Decreto que los términos de referencia deben ser utilizados por el solicitante de una licencia </w:t>
            </w:r>
            <w:r w:rsidRPr="000A6202">
              <w:rPr>
                <w:rFonts w:ascii="Arial Narrow" w:eastAsia="Calibri" w:hAnsi="Arial Narrow" w:cs="Arial"/>
                <w:lang w:val="es-CO" w:eastAsia="es-CO"/>
              </w:rPr>
              <w:t>ambiental “de acuerdo con las condiciones específicas del proyecto, obra o actividad que pretende desarrollar”.</w:t>
            </w:r>
          </w:p>
          <w:p w14:paraId="6B27F30B" w14:textId="77777777" w:rsidR="0069384B" w:rsidRPr="000A6202" w:rsidRDefault="0069384B" w:rsidP="0069384B">
            <w:pPr>
              <w:ind w:left="494" w:hanging="283"/>
              <w:jc w:val="both"/>
              <w:rPr>
                <w:rFonts w:ascii="Arial Narrow" w:eastAsia="Calibri" w:hAnsi="Arial Narrow" w:cs="Arial"/>
                <w:lang w:val="es-CO" w:eastAsia="es-CO"/>
              </w:rPr>
            </w:pPr>
          </w:p>
          <w:p w14:paraId="76A3D179" w14:textId="77777777" w:rsidR="0069384B" w:rsidRPr="000A6202" w:rsidRDefault="0069384B" w:rsidP="0069384B">
            <w:pPr>
              <w:ind w:left="494" w:hanging="283"/>
              <w:jc w:val="both"/>
              <w:rPr>
                <w:rFonts w:ascii="Arial Narrow" w:eastAsia="Calibri" w:hAnsi="Arial Narrow" w:cs="Arial"/>
                <w:lang w:val="es-CO" w:eastAsia="es-CO"/>
              </w:rPr>
            </w:pPr>
            <w:r w:rsidRPr="000A6202">
              <w:rPr>
                <w:rFonts w:ascii="Arial Narrow" w:eastAsia="Calibri" w:hAnsi="Arial Narrow" w:cs="Arial"/>
                <w:lang w:val="es-CO" w:eastAsia="es-CO"/>
              </w:rPr>
              <w:t>3.2 Vigencia de la ley o norma reglamentada o desarrollada</w:t>
            </w:r>
          </w:p>
          <w:p w14:paraId="05A7FF21" w14:textId="77777777" w:rsidR="0069384B" w:rsidRPr="000A6202" w:rsidRDefault="0069384B" w:rsidP="0069384B">
            <w:pPr>
              <w:ind w:left="494" w:hanging="283"/>
              <w:jc w:val="both"/>
              <w:rPr>
                <w:rFonts w:ascii="Arial Narrow" w:eastAsia="Calibri" w:hAnsi="Arial Narrow" w:cs="Arial"/>
                <w:lang w:val="es-CO" w:eastAsia="es-CO"/>
              </w:rPr>
            </w:pPr>
          </w:p>
          <w:p w14:paraId="44DBE4BA" w14:textId="695E6E93" w:rsidR="0069384B" w:rsidRPr="00BE559E" w:rsidRDefault="00844A5E" w:rsidP="000A6202">
            <w:pPr>
              <w:ind w:firstLine="5"/>
              <w:jc w:val="both"/>
              <w:rPr>
                <w:rFonts w:ascii="Arial Narrow" w:eastAsia="Calibri" w:hAnsi="Arial Narrow" w:cs="Arial"/>
                <w:lang w:eastAsia="es-CO"/>
              </w:rPr>
            </w:pPr>
            <w:r w:rsidRPr="00844A5E">
              <w:rPr>
                <w:rFonts w:ascii="Arial Narrow" w:eastAsia="Calibri" w:hAnsi="Arial Narrow" w:cs="Arial"/>
                <w:lang w:eastAsia="es-CO"/>
              </w:rPr>
              <w:t xml:space="preserve">Conforme con la Ley 99 de 1993, Decreto -Ley 3570 de 2011, modificado por el Decreto 1682 de 2017 y Decreto 1076 de 2015, el Ministerio de Ambiente y Desarrollo Sostenible, es competente para adoptar los términos de referencia para la elaboración de estudios ambientales. En </w:t>
            </w:r>
            <w:r w:rsidR="00742279">
              <w:rPr>
                <w:rFonts w:ascii="Arial Narrow" w:eastAsia="Calibri" w:hAnsi="Arial Narrow" w:cs="Arial"/>
                <w:lang w:eastAsia="es-CO"/>
              </w:rPr>
              <w:t>conformidad</w:t>
            </w:r>
            <w:r w:rsidRPr="00844A5E">
              <w:rPr>
                <w:rFonts w:ascii="Arial Narrow" w:eastAsia="Calibri" w:hAnsi="Arial Narrow" w:cs="Arial"/>
                <w:lang w:eastAsia="es-CO"/>
              </w:rPr>
              <w:t xml:space="preserve"> con lo anterior,</w:t>
            </w:r>
            <w:r>
              <w:rPr>
                <w:rFonts w:ascii="Arial Narrow" w:eastAsia="Calibri" w:hAnsi="Arial Narrow" w:cs="Arial"/>
                <w:lang w:eastAsia="es-CO"/>
              </w:rPr>
              <w:t xml:space="preserve"> </w:t>
            </w:r>
            <w:r w:rsidR="0069384B" w:rsidRPr="000A6202">
              <w:rPr>
                <w:rFonts w:ascii="Arial Narrow" w:eastAsia="Calibri" w:hAnsi="Arial Narrow" w:cs="Arial"/>
                <w:lang w:val="es-CO" w:eastAsia="es-CO"/>
              </w:rPr>
              <w:t>La Ley 1715 de 2014, por medio de la cual se regula la integración de las energías renovables no convencionales al Sistema Energético Nacional, define en el numeral 1</w:t>
            </w:r>
            <w:r w:rsidR="00E15303" w:rsidRPr="000A6202">
              <w:rPr>
                <w:rFonts w:ascii="Arial Narrow" w:eastAsia="Calibri" w:hAnsi="Arial Narrow" w:cs="Arial"/>
                <w:lang w:val="es-CO" w:eastAsia="es-CO"/>
              </w:rPr>
              <w:t>3</w:t>
            </w:r>
            <w:r w:rsidR="0069384B" w:rsidRPr="000A6202">
              <w:rPr>
                <w:rFonts w:ascii="Arial Narrow" w:eastAsia="Calibri" w:hAnsi="Arial Narrow" w:cs="Arial"/>
                <w:lang w:val="es-CO" w:eastAsia="es-CO"/>
              </w:rPr>
              <w:t xml:space="preserve"> del artículo 5, la energía </w:t>
            </w:r>
            <w:r w:rsidR="007D3743" w:rsidRPr="000A6202">
              <w:rPr>
                <w:rFonts w:ascii="Arial Narrow" w:eastAsia="Calibri" w:hAnsi="Arial Narrow" w:cs="Arial"/>
                <w:lang w:val="es-CO" w:eastAsia="es-CO"/>
              </w:rPr>
              <w:t>solar</w:t>
            </w:r>
            <w:r w:rsidR="0069384B" w:rsidRPr="000A6202">
              <w:rPr>
                <w:rFonts w:ascii="Arial Narrow" w:eastAsia="Calibri" w:hAnsi="Arial Narrow" w:cs="Arial"/>
                <w:lang w:val="es-CO" w:eastAsia="es-CO"/>
              </w:rPr>
              <w:t xml:space="preserve"> como: “</w:t>
            </w:r>
            <w:r w:rsidR="007D3743" w:rsidRPr="000A6202">
              <w:rPr>
                <w:rFonts w:ascii="Arial Narrow" w:eastAsia="Calibri" w:hAnsi="Arial Narrow" w:cs="Arial"/>
                <w:lang w:eastAsia="es-CO"/>
              </w:rPr>
              <w:t>Energía obtenida a partir de aquella fuente no convencional de energía renovable que consiste de la radiación electromagnética proveniente del sol.</w:t>
            </w:r>
            <w:r w:rsidR="0069384B" w:rsidRPr="000A6202">
              <w:rPr>
                <w:rFonts w:ascii="Arial Narrow" w:eastAsia="Calibri" w:hAnsi="Arial Narrow" w:cs="Arial"/>
                <w:lang w:val="es-CO" w:eastAsia="es-CO"/>
              </w:rPr>
              <w:t xml:space="preserve">”, así  mismo, el numeral </w:t>
            </w:r>
            <w:r w:rsidR="00C7643D" w:rsidRPr="000A6202">
              <w:rPr>
                <w:rFonts w:ascii="Arial Narrow" w:eastAsia="Calibri" w:hAnsi="Arial Narrow" w:cs="Arial"/>
                <w:lang w:val="es-CO" w:eastAsia="es-CO"/>
              </w:rPr>
              <w:t>5</w:t>
            </w:r>
            <w:r w:rsidR="0069384B" w:rsidRPr="000A6202">
              <w:rPr>
                <w:rFonts w:ascii="Arial Narrow" w:eastAsia="Calibri" w:hAnsi="Arial Narrow" w:cs="Arial"/>
                <w:lang w:val="es-CO" w:eastAsia="es-CO"/>
              </w:rPr>
              <w:t xml:space="preserve"> del artículo </w:t>
            </w:r>
            <w:r w:rsidR="00E104A0" w:rsidRPr="000A6202">
              <w:rPr>
                <w:rFonts w:ascii="Arial Narrow" w:eastAsia="Calibri" w:hAnsi="Arial Narrow" w:cs="Arial"/>
                <w:lang w:val="es-CO" w:eastAsia="es-CO"/>
              </w:rPr>
              <w:t>19</w:t>
            </w:r>
            <w:r w:rsidR="0069384B" w:rsidRPr="000A6202">
              <w:rPr>
                <w:rFonts w:ascii="Arial Narrow" w:eastAsia="Calibri" w:hAnsi="Arial Narrow" w:cs="Arial"/>
                <w:lang w:val="es-CO" w:eastAsia="es-CO"/>
              </w:rPr>
              <w:t xml:space="preserve"> de la Ley en mención, señala que </w:t>
            </w:r>
            <w:r w:rsidR="00651990" w:rsidRPr="000A6202">
              <w:rPr>
                <w:rFonts w:ascii="Arial Narrow" w:eastAsia="Calibri" w:hAnsi="Arial Narrow" w:cs="Arial"/>
                <w:lang w:eastAsia="es-CO"/>
              </w:rPr>
              <w:t xml:space="preserve">El Gobierno Nacional, por intermedio del Ministerio de Ambiente y Desarrollo Sostenible determinará los parámetros ambientales que deberán cumplir los </w:t>
            </w:r>
            <w:r w:rsidR="00651990" w:rsidRPr="00BE559E">
              <w:rPr>
                <w:rFonts w:ascii="Arial Narrow" w:eastAsia="Calibri" w:hAnsi="Arial Narrow" w:cs="Arial"/>
                <w:lang w:eastAsia="es-CO"/>
              </w:rPr>
              <w:t>proyectos desarrollados con energía solar así como la mitigación de los impactos ambientales que puedan presentarse en su implementación.</w:t>
            </w:r>
          </w:p>
          <w:p w14:paraId="1B27966D" w14:textId="77777777" w:rsidR="00651990" w:rsidRPr="005B7B29" w:rsidRDefault="00651990" w:rsidP="0069384B">
            <w:pPr>
              <w:ind w:left="206" w:firstLine="5"/>
              <w:jc w:val="both"/>
              <w:rPr>
                <w:rFonts w:ascii="Arial Narrow" w:eastAsia="Calibri" w:hAnsi="Arial Narrow" w:cs="Arial"/>
                <w:lang w:val="es-CO" w:eastAsia="es-CO"/>
              </w:rPr>
            </w:pPr>
          </w:p>
          <w:p w14:paraId="42E28637" w14:textId="77777777" w:rsidR="0069384B" w:rsidRPr="005B7B29" w:rsidRDefault="0069384B" w:rsidP="0069384B">
            <w:pPr>
              <w:ind w:left="494" w:hanging="283"/>
              <w:jc w:val="both"/>
              <w:rPr>
                <w:rFonts w:ascii="Arial Narrow" w:eastAsia="Calibri" w:hAnsi="Arial Narrow" w:cs="Arial"/>
                <w:lang w:val="es-CO" w:eastAsia="es-CO"/>
              </w:rPr>
            </w:pPr>
            <w:r w:rsidRPr="005B7B29">
              <w:rPr>
                <w:rFonts w:ascii="Arial Narrow" w:eastAsia="Calibri" w:hAnsi="Arial Narrow" w:cs="Arial"/>
                <w:lang w:val="es-CO" w:eastAsia="es-CO"/>
              </w:rPr>
              <w:t xml:space="preserve">3.3. Disposiciones derogadas, subrogadas, modificadas, adicionadas o sustituidas </w:t>
            </w:r>
          </w:p>
          <w:p w14:paraId="0743D33C" w14:textId="77777777" w:rsidR="0069384B" w:rsidRPr="005B7B29" w:rsidRDefault="0069384B" w:rsidP="0069384B">
            <w:pPr>
              <w:ind w:left="494" w:hanging="283"/>
              <w:jc w:val="both"/>
              <w:rPr>
                <w:rFonts w:ascii="Arial Narrow" w:eastAsia="Calibri" w:hAnsi="Arial Narrow" w:cs="Arial"/>
                <w:lang w:val="es-CO" w:eastAsia="es-CO"/>
              </w:rPr>
            </w:pPr>
          </w:p>
          <w:p w14:paraId="6000F32F" w14:textId="4646F032" w:rsidR="0069384B" w:rsidRPr="005B7B29" w:rsidRDefault="00794E15" w:rsidP="00BE559E">
            <w:pPr>
              <w:jc w:val="both"/>
              <w:rPr>
                <w:rFonts w:ascii="Arial Narrow" w:eastAsia="Calibri" w:hAnsi="Arial Narrow" w:cs="Arial"/>
                <w:lang w:val="es-CO" w:eastAsia="es-CO"/>
              </w:rPr>
            </w:pPr>
            <w:r w:rsidRPr="005B7B29">
              <w:rPr>
                <w:rFonts w:ascii="Arial Narrow" w:eastAsia="Calibri" w:hAnsi="Arial Narrow" w:cs="Arial"/>
                <w:lang w:val="es-CO" w:eastAsia="es-CO"/>
              </w:rPr>
              <w:t xml:space="preserve">A partir de su publicación, los </w:t>
            </w:r>
            <w:r w:rsidR="0084257E" w:rsidRPr="005B7B29">
              <w:rPr>
                <w:rFonts w:ascii="Arial Narrow" w:eastAsia="Calibri" w:hAnsi="Arial Narrow" w:cs="Arial"/>
                <w:lang w:val="es-CO" w:eastAsia="es-CO"/>
              </w:rPr>
              <w:t>nuevos</w:t>
            </w:r>
            <w:r w:rsidRPr="005B7B29">
              <w:rPr>
                <w:rFonts w:ascii="Arial Narrow" w:eastAsia="Calibri" w:hAnsi="Arial Narrow" w:cs="Arial"/>
                <w:lang w:val="es-CO" w:eastAsia="es-CO"/>
              </w:rPr>
              <w:t xml:space="preserve"> términos de referencia derogan la Resolución 1670 del 15 de agosto de 2017, así como todas las</w:t>
            </w:r>
            <w:r w:rsidR="00BE559E" w:rsidRPr="005B7B29">
              <w:rPr>
                <w:rFonts w:ascii="Arial Narrow" w:eastAsia="Calibri" w:hAnsi="Arial Narrow" w:cs="Arial"/>
                <w:lang w:val="es-CO" w:eastAsia="es-CO"/>
              </w:rPr>
              <w:t xml:space="preserve"> </w:t>
            </w:r>
            <w:r w:rsidRPr="005B7B29">
              <w:rPr>
                <w:rFonts w:ascii="Arial Narrow" w:eastAsia="Calibri" w:hAnsi="Arial Narrow" w:cs="Arial"/>
                <w:lang w:val="es-CO" w:eastAsia="es-CO"/>
              </w:rPr>
              <w:t>disposiciones que le sean contrarias.</w:t>
            </w:r>
          </w:p>
          <w:p w14:paraId="613C43B9" w14:textId="77777777" w:rsidR="00BE559E" w:rsidRPr="005B7B29" w:rsidRDefault="00BE559E" w:rsidP="0069384B">
            <w:pPr>
              <w:ind w:left="494" w:hanging="283"/>
              <w:jc w:val="both"/>
              <w:rPr>
                <w:rFonts w:ascii="Arial Narrow" w:eastAsia="Calibri" w:hAnsi="Arial Narrow" w:cs="Arial"/>
                <w:lang w:val="es-CO" w:eastAsia="es-CO"/>
              </w:rPr>
            </w:pPr>
          </w:p>
          <w:p w14:paraId="1F7E3D00" w14:textId="77777777" w:rsidR="0069384B" w:rsidRPr="005B7B29" w:rsidRDefault="0069384B" w:rsidP="002E3BF2">
            <w:pPr>
              <w:numPr>
                <w:ilvl w:val="1"/>
                <w:numId w:val="46"/>
              </w:numPr>
              <w:ind w:left="541" w:hanging="283"/>
              <w:jc w:val="both"/>
              <w:rPr>
                <w:rFonts w:ascii="Arial Narrow" w:eastAsia="Calibri" w:hAnsi="Arial Narrow" w:cs="Arial"/>
                <w:lang w:val="es-CO" w:eastAsia="es-CO"/>
              </w:rPr>
            </w:pPr>
            <w:r w:rsidRPr="005B7B29">
              <w:rPr>
                <w:rFonts w:ascii="Arial Narrow" w:eastAsia="Calibri" w:hAnsi="Arial Narrow" w:cs="Arial"/>
                <w:lang w:val="es-CO" w:eastAsia="es-CO"/>
              </w:rPr>
              <w:t>Revisión y análisis de la jurisprudencia que tenga impacto o sea relevante para la expedición del proyecto normativo (órganos de cierre de cada jurisdicción)</w:t>
            </w:r>
          </w:p>
          <w:p w14:paraId="48F6E431" w14:textId="3A1E7FC3" w:rsidR="0069384B" w:rsidRPr="00F27F44" w:rsidRDefault="005B7B29" w:rsidP="0069384B">
            <w:pPr>
              <w:jc w:val="both"/>
              <w:rPr>
                <w:rFonts w:ascii="Arial Narrow" w:eastAsia="Calibri" w:hAnsi="Arial Narrow" w:cs="Arial"/>
                <w:lang w:val="es-CO" w:eastAsia="es-CO"/>
              </w:rPr>
            </w:pPr>
            <w:r w:rsidRPr="00F27F44">
              <w:rPr>
                <w:rFonts w:ascii="Arial Narrow" w:eastAsia="Calibri" w:hAnsi="Arial Narrow" w:cs="Arial"/>
                <w:lang w:eastAsia="es-CO"/>
              </w:rPr>
              <w:t>En particular, se analizó la Sentencia C-280 de 2024 proferida por el Consejo de Estado y la Corte Constitucional, la cual reitera la obligación de integrar en los instrumentos normativos criterios reforzados para la evaluación económica ambiental, así como para la identificación y valoración de los impactos relacionados con el cambio climático.</w:t>
            </w:r>
          </w:p>
          <w:p w14:paraId="429D18AC" w14:textId="42E1E1C9" w:rsidR="0069384B" w:rsidRDefault="0069384B" w:rsidP="0069384B">
            <w:pPr>
              <w:jc w:val="both"/>
              <w:rPr>
                <w:rFonts w:ascii="Arial Narrow" w:eastAsia="Calibri" w:hAnsi="Arial Narrow" w:cs="Arial"/>
                <w:lang w:val="es-CO" w:eastAsia="es-CO"/>
              </w:rPr>
            </w:pPr>
            <w:r w:rsidRPr="00F27F44">
              <w:rPr>
                <w:rFonts w:ascii="Arial Narrow" w:eastAsia="Calibri" w:hAnsi="Arial Narrow" w:cs="Arial"/>
                <w:lang w:val="es-CO" w:eastAsia="es-CO"/>
              </w:rPr>
              <w:t xml:space="preserve">   </w:t>
            </w:r>
          </w:p>
          <w:p w14:paraId="620A8FCA" w14:textId="67234814" w:rsidR="00C7285C" w:rsidRPr="00F27F44" w:rsidRDefault="00C7285C" w:rsidP="0069384B">
            <w:pPr>
              <w:jc w:val="both"/>
              <w:rPr>
                <w:rFonts w:ascii="Arial Narrow" w:eastAsia="Calibri" w:hAnsi="Arial Narrow" w:cs="Arial"/>
                <w:lang w:val="es-CO" w:eastAsia="es-CO"/>
              </w:rPr>
            </w:pPr>
            <w:r w:rsidRPr="00C7285C">
              <w:rPr>
                <w:rFonts w:ascii="Arial Narrow" w:eastAsia="Calibri" w:hAnsi="Arial Narrow" w:cs="Arial"/>
                <w:lang w:eastAsia="es-CO"/>
              </w:rPr>
              <w:t>De esta manera, la propuesta regulatoria se estructura de conformidad con los parámetros jurisprudenciales aplicables, fortaleciendo la solidez jurídica, la pertinencia técnica y la eficacia ambiental del instrumento.</w:t>
            </w:r>
          </w:p>
          <w:p w14:paraId="1FC85567" w14:textId="77777777" w:rsidR="0069384B" w:rsidRPr="00F27F44" w:rsidRDefault="0069384B" w:rsidP="0069384B">
            <w:pPr>
              <w:ind w:left="494" w:hanging="283"/>
              <w:jc w:val="both"/>
              <w:rPr>
                <w:rFonts w:ascii="Arial Narrow" w:eastAsia="Calibri" w:hAnsi="Arial Narrow" w:cs="Arial"/>
                <w:lang w:val="es-CO" w:eastAsia="es-CO"/>
              </w:rPr>
            </w:pPr>
          </w:p>
          <w:p w14:paraId="63811EDE" w14:textId="77777777" w:rsidR="0069384B" w:rsidRPr="00F27F44" w:rsidRDefault="0069384B" w:rsidP="002E3BF2">
            <w:pPr>
              <w:numPr>
                <w:ilvl w:val="1"/>
                <w:numId w:val="46"/>
              </w:numPr>
              <w:jc w:val="both"/>
              <w:rPr>
                <w:rFonts w:ascii="Arial Narrow" w:eastAsia="Calibri" w:hAnsi="Arial Narrow" w:cs="Arial"/>
                <w:lang w:val="es-CO" w:eastAsia="es-CO"/>
              </w:rPr>
            </w:pPr>
            <w:r w:rsidRPr="00F27F44">
              <w:rPr>
                <w:rFonts w:ascii="Arial Narrow" w:eastAsia="Calibri" w:hAnsi="Arial Narrow" w:cs="Arial"/>
                <w:lang w:val="es-CO" w:eastAsia="es-CO"/>
              </w:rPr>
              <w:t>Circunstancias jurídicas adicionales</w:t>
            </w:r>
          </w:p>
          <w:p w14:paraId="6B8A0B4E" w14:textId="77777777" w:rsidR="0069384B" w:rsidRPr="00F27F44" w:rsidRDefault="0069384B" w:rsidP="0069384B">
            <w:pPr>
              <w:jc w:val="both"/>
              <w:rPr>
                <w:rFonts w:ascii="Arial Narrow" w:eastAsia="Calibri" w:hAnsi="Arial Narrow" w:cs="Arial"/>
                <w:lang w:val="es-CO" w:eastAsia="es-CO"/>
              </w:rPr>
            </w:pPr>
          </w:p>
          <w:p w14:paraId="77266A27" w14:textId="29E09551" w:rsidR="0069384B" w:rsidRPr="00431BB6" w:rsidRDefault="0069384B" w:rsidP="0069384B">
            <w:pPr>
              <w:ind w:left="720"/>
              <w:rPr>
                <w:rFonts w:ascii="Arial Narrow" w:hAnsi="Arial Narrow" w:cs="Arial"/>
                <w:b/>
                <w:color w:val="000000"/>
                <w:sz w:val="22"/>
                <w:szCs w:val="22"/>
              </w:rPr>
            </w:pPr>
            <w:r w:rsidRPr="00F27F44">
              <w:rPr>
                <w:rFonts w:ascii="Arial Narrow" w:eastAsia="Calibri" w:hAnsi="Arial Narrow" w:cs="Arial"/>
                <w:lang w:val="es-CO" w:eastAsia="es-CO"/>
              </w:rPr>
              <w:t xml:space="preserve">  No aplica</w:t>
            </w:r>
          </w:p>
        </w:tc>
      </w:tr>
      <w:tr w:rsidR="001D759E" w:rsidRPr="00431BB6" w14:paraId="642830DB" w14:textId="77777777" w:rsidTr="1B727B90">
        <w:trPr>
          <w:trHeight w:val="925"/>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F2959" w14:textId="77777777" w:rsidR="001D759E" w:rsidRPr="00FA47A8" w:rsidRDefault="001D759E" w:rsidP="002E3BF2">
            <w:pPr>
              <w:numPr>
                <w:ilvl w:val="0"/>
                <w:numId w:val="46"/>
              </w:numPr>
              <w:rPr>
                <w:rFonts w:ascii="Arial Narrow" w:hAnsi="Arial Narrow" w:cs="Arial"/>
                <w:b/>
                <w:color w:val="000000"/>
                <w:sz w:val="22"/>
                <w:szCs w:val="22"/>
              </w:rPr>
            </w:pPr>
            <w:r w:rsidRPr="00431BB6">
              <w:rPr>
                <w:rFonts w:ascii="Arial Narrow" w:hAnsi="Arial Narrow" w:cs="Arial"/>
                <w:b/>
                <w:color w:val="000000"/>
                <w:sz w:val="22"/>
                <w:szCs w:val="22"/>
              </w:rPr>
              <w:lastRenderedPageBreak/>
              <w:t xml:space="preserve">IMPACTO ECONÓMICO </w:t>
            </w:r>
            <w:r w:rsidRPr="00431BB6">
              <w:rPr>
                <w:rFonts w:ascii="Arial Narrow" w:hAnsi="Arial Narrow" w:cs="Arial"/>
                <w:color w:val="000000"/>
                <w:sz w:val="22"/>
                <w:szCs w:val="22"/>
              </w:rPr>
              <w:t>(Si se requiere)</w:t>
            </w:r>
            <w:r w:rsidR="00FA47A8">
              <w:rPr>
                <w:rFonts w:ascii="Arial Narrow" w:hAnsi="Arial Narrow" w:cs="Arial"/>
                <w:color w:val="000000"/>
                <w:sz w:val="22"/>
                <w:szCs w:val="22"/>
              </w:rPr>
              <w:t xml:space="preserve"> </w:t>
            </w:r>
          </w:p>
          <w:p w14:paraId="463F29E8" w14:textId="77777777" w:rsidR="00FA47A8" w:rsidRPr="00431BB6" w:rsidRDefault="00FA47A8" w:rsidP="00FA47A8">
            <w:pPr>
              <w:ind w:left="720"/>
              <w:rPr>
                <w:rFonts w:ascii="Arial Narrow" w:hAnsi="Arial Narrow" w:cs="Arial"/>
                <w:b/>
                <w:color w:val="000000"/>
                <w:sz w:val="22"/>
                <w:szCs w:val="22"/>
              </w:rPr>
            </w:pPr>
          </w:p>
          <w:p w14:paraId="2EB842EB" w14:textId="173B2FD0" w:rsidR="00B40697" w:rsidRPr="00765084" w:rsidRDefault="00B40697" w:rsidP="00B40697">
            <w:pPr>
              <w:jc w:val="both"/>
              <w:rPr>
                <w:rFonts w:ascii="Arial Narrow" w:hAnsi="Arial Narrow" w:cs="Arial"/>
              </w:rPr>
            </w:pPr>
            <w:r w:rsidRPr="006F352E">
              <w:rPr>
                <w:rFonts w:ascii="Arial Narrow" w:hAnsi="Arial Narrow" w:cs="Arial"/>
              </w:rPr>
              <w:t xml:space="preserve">La implementación de los términos de referencia no genera una inversión de recursos para los usuarios, por tratarse de una carga justificada al ser imperioso por la entidad imponer las medidas que permitan dar claridad en los </w:t>
            </w:r>
            <w:r w:rsidRPr="00765084">
              <w:rPr>
                <w:rFonts w:ascii="Arial Narrow" w:hAnsi="Arial Narrow" w:cs="Arial"/>
              </w:rPr>
              <w:t xml:space="preserve">requerimientos que deben regir los proyectos </w:t>
            </w:r>
            <w:r w:rsidRPr="00765084">
              <w:rPr>
                <w:rFonts w:ascii="Arial Narrow" w:hAnsi="Arial Narrow" w:cs="Arial"/>
                <w:lang w:val="es-MX" w:eastAsia="es-CO"/>
              </w:rPr>
              <w:t xml:space="preserve">de </w:t>
            </w:r>
            <w:r w:rsidR="003F3EF8" w:rsidRPr="00765084">
              <w:rPr>
                <w:rFonts w:ascii="Arial Narrow" w:hAnsi="Arial Narrow" w:cs="Arial"/>
                <w:lang w:val="es-MX" w:eastAsia="es-CO"/>
              </w:rPr>
              <w:t xml:space="preserve">uso de energía </w:t>
            </w:r>
            <w:r w:rsidR="00B215BB">
              <w:rPr>
                <w:rFonts w:ascii="Arial Narrow" w:hAnsi="Arial Narrow" w:cs="Arial"/>
                <w:lang w:val="es-MX" w:eastAsia="es-CO"/>
              </w:rPr>
              <w:t>solar fotovoltaica</w:t>
            </w:r>
            <w:r w:rsidRPr="00765084">
              <w:rPr>
                <w:rFonts w:ascii="Arial Narrow" w:hAnsi="Arial Narrow" w:cs="Arial"/>
                <w:lang w:val="es-MX" w:eastAsia="es-CO"/>
              </w:rPr>
              <w:t xml:space="preserve"> </w:t>
            </w:r>
            <w:r w:rsidRPr="00765084">
              <w:rPr>
                <w:rFonts w:ascii="Arial Narrow" w:hAnsi="Arial Narrow" w:cs="Arial"/>
              </w:rPr>
              <w:t xml:space="preserve">y que estén en armonía con los cambios normativos y tecnológicos. </w:t>
            </w:r>
          </w:p>
          <w:p w14:paraId="3B7B4B86" w14:textId="77777777" w:rsidR="00B40697" w:rsidRDefault="00B40697" w:rsidP="00B40697">
            <w:pPr>
              <w:jc w:val="both"/>
              <w:rPr>
                <w:rFonts w:ascii="Arial Narrow" w:hAnsi="Arial Narrow" w:cs="Arial"/>
              </w:rPr>
            </w:pPr>
          </w:p>
          <w:p w14:paraId="3AF9B26E" w14:textId="31F861BD" w:rsidR="001D759E" w:rsidRPr="00431BB6" w:rsidRDefault="00B40697" w:rsidP="00B40697">
            <w:pPr>
              <w:jc w:val="both"/>
              <w:rPr>
                <w:rFonts w:ascii="Arial Narrow" w:hAnsi="Arial Narrow" w:cs="Arial"/>
                <w:sz w:val="22"/>
                <w:szCs w:val="22"/>
                <w:lang w:val="es-CO"/>
              </w:rPr>
            </w:pPr>
            <w:r w:rsidRPr="00B40697">
              <w:rPr>
                <w:rFonts w:ascii="Arial Narrow" w:hAnsi="Arial Narrow" w:cs="Arial"/>
              </w:rPr>
              <w:t xml:space="preserve">Las Corporaciones Autónomas Regionales y la Autoridad Nacional de licencias Ambientales -ANLA, no se verán impactadas con la medida, teniendo en cuenta que la expedición de los términos de referencia para el ejercicio de la función de evaluación y </w:t>
            </w:r>
            <w:r w:rsidR="006D0C0E" w:rsidRPr="00B40697">
              <w:rPr>
                <w:rFonts w:ascii="Arial Narrow" w:hAnsi="Arial Narrow" w:cs="Arial"/>
              </w:rPr>
              <w:t>seguimiento</w:t>
            </w:r>
            <w:r w:rsidRPr="00B40697">
              <w:rPr>
                <w:rFonts w:ascii="Arial Narrow" w:hAnsi="Arial Narrow" w:cs="Arial"/>
              </w:rPr>
              <w:t xml:space="preserve"> no implica la adquisición de nuevas tecnologías ni de recursos humanos adicionales a los establecidos en su presupuesto</w:t>
            </w:r>
          </w:p>
        </w:tc>
      </w:tr>
      <w:tr w:rsidR="001D759E" w:rsidRPr="00431BB6" w14:paraId="607F52AD" w14:textId="77777777" w:rsidTr="1B727B90">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3C7C8" w14:textId="77777777" w:rsidR="001D759E" w:rsidRPr="00431BB6" w:rsidRDefault="001D759E" w:rsidP="002E3BF2">
            <w:pPr>
              <w:numPr>
                <w:ilvl w:val="0"/>
                <w:numId w:val="46"/>
              </w:numPr>
              <w:rPr>
                <w:rFonts w:ascii="Arial Narrow" w:hAnsi="Arial Narrow" w:cs="Arial"/>
                <w:b/>
                <w:color w:val="000000"/>
                <w:sz w:val="22"/>
                <w:szCs w:val="22"/>
              </w:rPr>
            </w:pPr>
            <w:r w:rsidRPr="00431BB6">
              <w:rPr>
                <w:rFonts w:ascii="Arial Narrow" w:hAnsi="Arial Narrow" w:cs="Arial"/>
                <w:b/>
                <w:color w:val="000000"/>
                <w:sz w:val="22"/>
                <w:szCs w:val="22"/>
              </w:rPr>
              <w:t xml:space="preserve">VIABILIDAD O DISPONIBILIDAD PRESUPUESTAL </w:t>
            </w:r>
            <w:r w:rsidRPr="00431BB6">
              <w:rPr>
                <w:rFonts w:ascii="Arial Narrow" w:hAnsi="Arial Narrow" w:cs="Arial"/>
                <w:color w:val="000000"/>
                <w:sz w:val="22"/>
                <w:szCs w:val="22"/>
              </w:rPr>
              <w:t>(Si se requiere)</w:t>
            </w:r>
          </w:p>
          <w:p w14:paraId="20100818" w14:textId="77777777" w:rsidR="001D759E" w:rsidRPr="004E187F" w:rsidRDefault="00CF33C0" w:rsidP="00CF33C0">
            <w:pPr>
              <w:pStyle w:val="Listavistosa-nfasis11"/>
              <w:ind w:left="0"/>
              <w:jc w:val="both"/>
              <w:rPr>
                <w:rFonts w:ascii="Arial Narrow" w:hAnsi="Arial Narrow" w:cs="Arial"/>
                <w:iCs/>
                <w:color w:val="808080"/>
                <w:sz w:val="18"/>
              </w:rPr>
            </w:pPr>
            <w:r>
              <w:rPr>
                <w:rFonts w:ascii="Arial Narrow" w:hAnsi="Arial Narrow" w:cs="Arial"/>
                <w:sz w:val="20"/>
                <w:szCs w:val="20"/>
                <w:lang w:val="es-ES" w:eastAsia="es-ES"/>
              </w:rPr>
              <w:t xml:space="preserve">No aplica. </w:t>
            </w:r>
            <w:r w:rsidRPr="00CF33C0">
              <w:rPr>
                <w:rFonts w:ascii="Arial Narrow" w:hAnsi="Arial Narrow" w:cs="Arial"/>
                <w:sz w:val="20"/>
                <w:szCs w:val="20"/>
                <w:lang w:val="es-ES" w:eastAsia="es-ES"/>
              </w:rPr>
              <w:t>Como quiera que el presente proyecto normativo, no crea nuevos procedimientos o requerimientos administrativos hacia las autoridades ambientales, no habrá lugar a modificar los presupuestos del Ministerio de Ambiente y Desarrollo Sostenible, de la Autoridad Nacional de Licencias Ambientales - ANLA o de las autoridades ambientales competentes para el trámite de evaluación de las solicitudes de Licencias Ambientales de las obras o actividades que según la normativa vigente se encuentran sujetos a la obtención de la misma conforme con lo establecido en el Decreto 1076 de 2015</w:t>
            </w:r>
            <w:r>
              <w:rPr>
                <w:rFonts w:ascii="Arial Narrow" w:hAnsi="Arial Narrow" w:cs="Arial"/>
                <w:sz w:val="20"/>
                <w:szCs w:val="20"/>
                <w:lang w:val="es-ES" w:eastAsia="es-ES"/>
              </w:rPr>
              <w:t>.</w:t>
            </w:r>
            <w:r w:rsidR="001D759E" w:rsidRPr="00431BB6">
              <w:rPr>
                <w:rFonts w:ascii="Arial Narrow" w:hAnsi="Arial Narrow" w:cs="Arial"/>
                <w:i/>
                <w:color w:val="808080"/>
                <w:sz w:val="18"/>
              </w:rPr>
              <w:t xml:space="preserve"> </w:t>
            </w:r>
          </w:p>
        </w:tc>
      </w:tr>
      <w:tr w:rsidR="001D759E" w:rsidRPr="00431BB6" w14:paraId="2793E3C6" w14:textId="77777777" w:rsidTr="1B727B90">
        <w:trPr>
          <w:trHeight w:val="687"/>
        </w:trPr>
        <w:tc>
          <w:tcPr>
            <w:tcW w:w="10774" w:type="dxa"/>
            <w:gridSpan w:val="3"/>
            <w:tcBorders>
              <w:top w:val="single" w:sz="4" w:space="0" w:color="auto"/>
              <w:bottom w:val="single" w:sz="4" w:space="0" w:color="auto"/>
            </w:tcBorders>
            <w:shd w:val="clear" w:color="auto" w:fill="FFFFFF" w:themeFill="background1"/>
            <w:vAlign w:val="center"/>
          </w:tcPr>
          <w:p w14:paraId="38B888DA" w14:textId="77777777" w:rsidR="001D759E" w:rsidRPr="00431BB6" w:rsidRDefault="001D759E" w:rsidP="002E3BF2">
            <w:pPr>
              <w:numPr>
                <w:ilvl w:val="0"/>
                <w:numId w:val="46"/>
              </w:numPr>
              <w:jc w:val="both"/>
              <w:rPr>
                <w:rFonts w:ascii="Arial Narrow" w:hAnsi="Arial Narrow" w:cs="Arial"/>
                <w:b/>
                <w:color w:val="000000"/>
                <w:sz w:val="22"/>
                <w:szCs w:val="22"/>
              </w:rPr>
            </w:pPr>
            <w:r w:rsidRPr="00431BB6">
              <w:rPr>
                <w:rFonts w:ascii="Arial Narrow" w:hAnsi="Arial Narrow" w:cs="Arial"/>
                <w:b/>
                <w:color w:val="000000"/>
                <w:sz w:val="22"/>
                <w:szCs w:val="22"/>
              </w:rPr>
              <w:lastRenderedPageBreak/>
              <w:t xml:space="preserve">IMPACTO MEDIOAMBIENTAL O SOBRE EL PATRIMONIO CULTURAL DE LA NACIÓN </w:t>
            </w:r>
            <w:r w:rsidRPr="00431BB6">
              <w:rPr>
                <w:rFonts w:ascii="Arial Narrow" w:hAnsi="Arial Narrow" w:cs="Arial"/>
                <w:color w:val="000000"/>
                <w:sz w:val="22"/>
                <w:szCs w:val="22"/>
              </w:rPr>
              <w:t>(Si se requiere)</w:t>
            </w:r>
          </w:p>
          <w:p w14:paraId="3A0FF5F2" w14:textId="77777777" w:rsidR="003F3EF8" w:rsidRPr="00765084" w:rsidRDefault="003F3EF8" w:rsidP="003F3EF8">
            <w:pPr>
              <w:tabs>
                <w:tab w:val="right" w:pos="8789"/>
              </w:tabs>
              <w:jc w:val="both"/>
              <w:rPr>
                <w:rFonts w:ascii="Arial Narrow" w:hAnsi="Arial Narrow" w:cs="Arial"/>
                <w:iCs/>
                <w:sz w:val="18"/>
              </w:rPr>
            </w:pPr>
          </w:p>
          <w:p w14:paraId="78415FB3" w14:textId="77777777" w:rsidR="0051607C" w:rsidRDefault="00B06578" w:rsidP="003F3EF8">
            <w:pPr>
              <w:tabs>
                <w:tab w:val="right" w:pos="8789"/>
              </w:tabs>
              <w:jc w:val="both"/>
              <w:rPr>
                <w:rFonts w:ascii="Arial Narrow" w:hAnsi="Arial Narrow" w:cs="Arial"/>
              </w:rPr>
            </w:pPr>
            <w:r w:rsidRPr="00B06578">
              <w:rPr>
                <w:rFonts w:ascii="Arial Narrow" w:hAnsi="Arial Narrow" w:cs="Arial"/>
              </w:rPr>
              <w:t xml:space="preserve">Como ha quedado establecido en los acápites anteriores, existen precedentes legislativos como una necesidad práctica para el desarrollo de la actualización de los presentes términos de referencia, sustentado en el fortalecimiento de criterios de información para aquellas temáticas identificadas que se considera, pueden brindar información al proceso de evaluación, de aquellos impactos potenciales recurrentes, identificados para este tipo de proyectos. </w:t>
            </w:r>
          </w:p>
          <w:p w14:paraId="70D76CDE" w14:textId="77777777" w:rsidR="0051607C" w:rsidRDefault="0051607C" w:rsidP="003F3EF8">
            <w:pPr>
              <w:tabs>
                <w:tab w:val="right" w:pos="8789"/>
              </w:tabs>
              <w:jc w:val="both"/>
              <w:rPr>
                <w:rFonts w:ascii="Arial Narrow" w:hAnsi="Arial Narrow" w:cs="Arial"/>
              </w:rPr>
            </w:pPr>
          </w:p>
          <w:p w14:paraId="61829076" w14:textId="7F0152EE" w:rsidR="001D759E" w:rsidRPr="003F3EF8" w:rsidRDefault="00B06578" w:rsidP="003F3EF8">
            <w:pPr>
              <w:tabs>
                <w:tab w:val="right" w:pos="8789"/>
              </w:tabs>
              <w:jc w:val="both"/>
              <w:rPr>
                <w:rFonts w:ascii="Arial Narrow" w:hAnsi="Arial Narrow" w:cs="Arial"/>
                <w:iCs/>
                <w:color w:val="FF0000"/>
                <w:sz w:val="18"/>
              </w:rPr>
            </w:pPr>
            <w:r w:rsidRPr="00B06578">
              <w:rPr>
                <w:rFonts w:ascii="Arial Narrow" w:hAnsi="Arial Narrow" w:cs="Arial"/>
              </w:rPr>
              <w:t>En consecuencia, se fortalecen las temáticas relacionadas con descripción del proyecto, caracterización del paisaje, escenarios prospectivos, inclusión de criterios territoriales y fortalecimiento de las temáticas del medio socioeconómico y de participación de los grupos de interés, inclusión del plan integral de gestión del cambio climático: Integrado por aspectos generales de cambio climático, así como de los componentes de adaptación y mitigación, que permitan una evaluación holística, y brinde los criterios suficientes para el pronunciamiento de la autoridad ambiental competente.</w:t>
            </w:r>
          </w:p>
        </w:tc>
      </w:tr>
      <w:tr w:rsidR="001D759E" w:rsidRPr="00431BB6" w14:paraId="058F4F9A" w14:textId="77777777" w:rsidTr="1B727B90">
        <w:trPr>
          <w:trHeight w:val="317"/>
        </w:trPr>
        <w:tc>
          <w:tcPr>
            <w:tcW w:w="10774" w:type="dxa"/>
            <w:gridSpan w:val="3"/>
            <w:tcBorders>
              <w:top w:val="single" w:sz="4" w:space="0" w:color="auto"/>
              <w:bottom w:val="single" w:sz="4" w:space="0" w:color="auto"/>
            </w:tcBorders>
            <w:shd w:val="clear" w:color="auto" w:fill="FFFFFF" w:themeFill="background1"/>
            <w:vAlign w:val="center"/>
          </w:tcPr>
          <w:p w14:paraId="7AA43256" w14:textId="77777777" w:rsidR="001D759E" w:rsidRPr="008F1DE8" w:rsidRDefault="001D759E" w:rsidP="002E3BF2">
            <w:pPr>
              <w:numPr>
                <w:ilvl w:val="0"/>
                <w:numId w:val="46"/>
              </w:numPr>
              <w:jc w:val="both"/>
              <w:rPr>
                <w:rFonts w:ascii="Arial Narrow" w:hAnsi="Arial Narrow" w:cs="Arial"/>
                <w:sz w:val="22"/>
                <w:szCs w:val="22"/>
              </w:rPr>
            </w:pPr>
            <w:r w:rsidRPr="00431BB6">
              <w:rPr>
                <w:rFonts w:ascii="Arial Narrow" w:hAnsi="Arial Narrow" w:cs="Arial"/>
                <w:b/>
                <w:sz w:val="22"/>
                <w:szCs w:val="22"/>
              </w:rPr>
              <w:t>ESTUDIOS TÉCNICOS QUE SUSTENTEN EL PROYECTO NORMATIVO</w:t>
            </w:r>
            <w:r w:rsidRPr="00431BB6">
              <w:rPr>
                <w:rFonts w:ascii="Arial Narrow" w:hAnsi="Arial Narrow" w:cs="Arial"/>
                <w:sz w:val="22"/>
                <w:szCs w:val="22"/>
              </w:rPr>
              <w:t xml:space="preserve"> </w:t>
            </w:r>
            <w:r w:rsidRPr="008F1DE8">
              <w:rPr>
                <w:rFonts w:ascii="Arial Narrow" w:hAnsi="Arial Narrow" w:cs="Arial"/>
                <w:sz w:val="22"/>
                <w:szCs w:val="22"/>
              </w:rPr>
              <w:t>(incluye el análisis de la</w:t>
            </w:r>
          </w:p>
          <w:p w14:paraId="06B30075" w14:textId="77777777" w:rsidR="001D759E" w:rsidRDefault="001D759E" w:rsidP="001D759E">
            <w:pPr>
              <w:ind w:left="720"/>
              <w:jc w:val="both"/>
              <w:rPr>
                <w:rFonts w:ascii="Arial Narrow" w:hAnsi="Arial Narrow" w:cs="Arial"/>
                <w:sz w:val="22"/>
                <w:szCs w:val="22"/>
              </w:rPr>
            </w:pPr>
            <w:r w:rsidRPr="008F1DE8">
              <w:rPr>
                <w:rFonts w:ascii="Arial Narrow" w:hAnsi="Arial Narrow" w:cs="Arial"/>
                <w:sz w:val="22"/>
                <w:szCs w:val="22"/>
              </w:rPr>
              <w:t>problemática existente, sustento técnico del proyecto de norma y bibliografía sobre el tema, esta última si existe)</w:t>
            </w:r>
          </w:p>
          <w:p w14:paraId="2BA226A1" w14:textId="77777777" w:rsidR="001D759E" w:rsidRDefault="001D759E" w:rsidP="001D759E">
            <w:pPr>
              <w:jc w:val="both"/>
              <w:rPr>
                <w:rFonts w:ascii="Arial Narrow" w:hAnsi="Arial Narrow" w:cs="Arial"/>
                <w:b/>
                <w:sz w:val="22"/>
                <w:szCs w:val="22"/>
              </w:rPr>
            </w:pPr>
          </w:p>
          <w:p w14:paraId="43FF0F51" w14:textId="5AE5A649" w:rsidR="00487AFF" w:rsidRPr="00487AFF" w:rsidRDefault="00487AFF" w:rsidP="00487AFF">
            <w:pPr>
              <w:jc w:val="both"/>
              <w:rPr>
                <w:rFonts w:ascii="Arial Narrow" w:hAnsi="Arial Narrow" w:cs="Arial"/>
                <w:lang w:val="es-CO"/>
              </w:rPr>
            </w:pPr>
            <w:r w:rsidRPr="00487AFF">
              <w:rPr>
                <w:rFonts w:ascii="Arial Narrow" w:hAnsi="Arial Narrow" w:cs="Arial"/>
              </w:rPr>
              <w:t>El sustento normativo de los presentes términos de referencia está descrito en el Numeral 1 del presente documento (Antecedentes). Así mismo como fuente de consulta se revisaron los términos de referencia vigentes, adoptados mediante Resolución 1</w:t>
            </w:r>
            <w:r w:rsidR="00CF2ED6">
              <w:rPr>
                <w:rFonts w:ascii="Arial Narrow" w:hAnsi="Arial Narrow" w:cs="Arial"/>
              </w:rPr>
              <w:t>670</w:t>
            </w:r>
            <w:r w:rsidRPr="00487AFF">
              <w:rPr>
                <w:rFonts w:ascii="Arial Narrow" w:hAnsi="Arial Narrow" w:cs="Arial"/>
              </w:rPr>
              <w:t xml:space="preserve"> del 1</w:t>
            </w:r>
            <w:r w:rsidR="00FB13CB">
              <w:rPr>
                <w:rFonts w:ascii="Arial Narrow" w:hAnsi="Arial Narrow" w:cs="Arial"/>
              </w:rPr>
              <w:t>5</w:t>
            </w:r>
            <w:r w:rsidRPr="00487AFF">
              <w:rPr>
                <w:rFonts w:ascii="Arial Narrow" w:hAnsi="Arial Narrow" w:cs="Arial"/>
              </w:rPr>
              <w:t xml:space="preserve"> de agosto de 201</w:t>
            </w:r>
            <w:r w:rsidR="00FB13CB">
              <w:rPr>
                <w:rFonts w:ascii="Arial Narrow" w:hAnsi="Arial Narrow" w:cs="Arial"/>
              </w:rPr>
              <w:t>7</w:t>
            </w:r>
            <w:r w:rsidRPr="00487AFF">
              <w:rPr>
                <w:rFonts w:ascii="Arial Narrow" w:hAnsi="Arial Narrow" w:cs="Arial"/>
              </w:rPr>
              <w:t>: “</w:t>
            </w:r>
            <w:r w:rsidR="00035047" w:rsidRPr="00035047">
              <w:rPr>
                <w:rFonts w:ascii="Arial Narrow" w:hAnsi="Arial Narrow" w:cs="Arial"/>
                <w:i/>
                <w:iCs/>
              </w:rPr>
              <w:t>Por la cual se adoptan los términos de referencia para la elaboración del Estudio de Impacto Ambiental – EIA, requerido para el trámite de la licencia ambiental d</w:t>
            </w:r>
            <w:r w:rsidR="001A2D24">
              <w:rPr>
                <w:rFonts w:ascii="Arial Narrow" w:hAnsi="Arial Narrow" w:cs="Arial"/>
                <w:i/>
                <w:iCs/>
              </w:rPr>
              <w:t>e</w:t>
            </w:r>
            <w:r w:rsidR="00035047" w:rsidRPr="00035047">
              <w:rPr>
                <w:rFonts w:ascii="Arial Narrow" w:hAnsi="Arial Narrow" w:cs="Arial"/>
                <w:i/>
                <w:iCs/>
              </w:rPr>
              <w:t xml:space="preserve"> proyectos de uso de energía </w:t>
            </w:r>
            <w:r w:rsidR="001A2D24" w:rsidRPr="00035047">
              <w:rPr>
                <w:rFonts w:ascii="Arial Narrow" w:hAnsi="Arial Narrow" w:cs="Arial"/>
                <w:i/>
                <w:iCs/>
              </w:rPr>
              <w:t>solar</w:t>
            </w:r>
            <w:r w:rsidR="00035047" w:rsidRPr="00035047">
              <w:rPr>
                <w:rFonts w:ascii="Arial Narrow" w:hAnsi="Arial Narrow" w:cs="Arial"/>
                <w:i/>
                <w:iCs/>
              </w:rPr>
              <w:t xml:space="preserve"> fotovoltaica y se toman otras determinaciones.</w:t>
            </w:r>
            <w:r w:rsidRPr="00487AFF">
              <w:rPr>
                <w:rFonts w:ascii="Arial Narrow" w:hAnsi="Arial Narrow" w:cs="Arial"/>
              </w:rPr>
              <w:t>”.</w:t>
            </w:r>
            <w:r w:rsidRPr="00487AFF">
              <w:rPr>
                <w:rFonts w:ascii="Arial Narrow" w:hAnsi="Arial Narrow" w:cs="Arial"/>
                <w:lang w:val="es-CO"/>
              </w:rPr>
              <w:t> </w:t>
            </w:r>
          </w:p>
          <w:p w14:paraId="2AFB60FB" w14:textId="77777777" w:rsidR="00487AFF" w:rsidRPr="00487AFF" w:rsidRDefault="00487AFF" w:rsidP="00487AFF">
            <w:pPr>
              <w:jc w:val="both"/>
              <w:rPr>
                <w:rFonts w:ascii="Arial Narrow" w:hAnsi="Arial Narrow" w:cs="Arial"/>
                <w:lang w:val="es-CO"/>
              </w:rPr>
            </w:pPr>
            <w:r w:rsidRPr="00487AFF">
              <w:rPr>
                <w:rFonts w:ascii="Arial Narrow" w:hAnsi="Arial Narrow" w:cs="Arial"/>
                <w:lang w:val="es-CO"/>
              </w:rPr>
              <w:t> </w:t>
            </w:r>
          </w:p>
          <w:p w14:paraId="08C44CC3" w14:textId="77777777" w:rsidR="00487AFF" w:rsidRPr="00487AFF" w:rsidRDefault="00487AFF" w:rsidP="00487AFF">
            <w:pPr>
              <w:jc w:val="both"/>
              <w:rPr>
                <w:rFonts w:ascii="Arial Narrow" w:hAnsi="Arial Narrow" w:cs="Arial"/>
                <w:lang w:val="es-CO"/>
              </w:rPr>
            </w:pPr>
            <w:r w:rsidRPr="00487AFF">
              <w:rPr>
                <w:rFonts w:ascii="Arial Narrow" w:hAnsi="Arial Narrow" w:cs="Arial"/>
              </w:rPr>
              <w:t>Adicionalmente, para la elaboración de los términos de referencia se tuvieron en cuenta diferentes referentes e instancias técnicas y ambientales, entre las que se encuentran:</w:t>
            </w:r>
            <w:r w:rsidRPr="00487AFF">
              <w:rPr>
                <w:rFonts w:ascii="Arial Narrow" w:hAnsi="Arial Narrow" w:cs="Arial"/>
                <w:lang w:val="es-CO"/>
              </w:rPr>
              <w:t> </w:t>
            </w:r>
          </w:p>
          <w:p w14:paraId="6DC18491" w14:textId="77777777" w:rsidR="00487AFF" w:rsidRPr="00487AFF" w:rsidRDefault="00487AFF" w:rsidP="00487AFF">
            <w:pPr>
              <w:jc w:val="both"/>
              <w:rPr>
                <w:rFonts w:ascii="Arial Narrow" w:hAnsi="Arial Narrow" w:cs="Arial"/>
                <w:lang w:val="es-CO"/>
              </w:rPr>
            </w:pPr>
            <w:r w:rsidRPr="00487AFF">
              <w:rPr>
                <w:rFonts w:ascii="Arial Narrow" w:hAnsi="Arial Narrow" w:cs="Arial"/>
                <w:lang w:val="es-CO"/>
              </w:rPr>
              <w:t> </w:t>
            </w:r>
          </w:p>
          <w:p w14:paraId="3407A391" w14:textId="77777777" w:rsidR="00487AFF" w:rsidRPr="00487AFF" w:rsidRDefault="00487AFF" w:rsidP="00487AFF">
            <w:pPr>
              <w:jc w:val="both"/>
              <w:rPr>
                <w:rFonts w:ascii="Arial Narrow" w:hAnsi="Arial Narrow" w:cs="Arial"/>
                <w:lang w:val="es-CO"/>
              </w:rPr>
            </w:pPr>
            <w:r w:rsidRPr="00487AFF">
              <w:rPr>
                <w:rFonts w:ascii="Arial Narrow" w:hAnsi="Arial Narrow" w:cs="Arial"/>
                <w:lang w:val="es-CO"/>
              </w:rPr>
              <w:t> </w:t>
            </w:r>
          </w:p>
          <w:p w14:paraId="241AB2F1" w14:textId="77777777" w:rsidR="00487AFF" w:rsidRPr="00487AFF" w:rsidRDefault="00487AFF" w:rsidP="00487AFF">
            <w:pPr>
              <w:jc w:val="both"/>
              <w:rPr>
                <w:rFonts w:ascii="Arial Narrow" w:hAnsi="Arial Narrow" w:cs="Arial"/>
                <w:lang w:val="es-CO"/>
              </w:rPr>
            </w:pPr>
            <w:r w:rsidRPr="00487AFF">
              <w:rPr>
                <w:rFonts w:ascii="Arial Narrow" w:hAnsi="Arial Narrow" w:cs="Arial"/>
              </w:rPr>
              <w:t>Normatividad ambiental y técnica (</w:t>
            </w:r>
            <w:proofErr w:type="spellStart"/>
            <w:r w:rsidRPr="00487AFF">
              <w:rPr>
                <w:rFonts w:ascii="Arial Narrow" w:hAnsi="Arial Narrow" w:cs="Arial"/>
              </w:rPr>
              <w:t>Minambiente</w:t>
            </w:r>
            <w:proofErr w:type="spellEnd"/>
            <w:r w:rsidRPr="00487AFF">
              <w:rPr>
                <w:rFonts w:ascii="Arial Narrow" w:hAnsi="Arial Narrow" w:cs="Arial"/>
              </w:rPr>
              <w:t>, </w:t>
            </w:r>
            <w:proofErr w:type="spellStart"/>
            <w:r w:rsidRPr="00487AFF">
              <w:rPr>
                <w:rFonts w:ascii="Arial Narrow" w:hAnsi="Arial Narrow" w:cs="Arial"/>
              </w:rPr>
              <w:t>Minenergía</w:t>
            </w:r>
            <w:proofErr w:type="spellEnd"/>
            <w:r w:rsidRPr="00487AFF">
              <w:rPr>
                <w:rFonts w:ascii="Arial Narrow" w:hAnsi="Arial Narrow" w:cs="Arial"/>
              </w:rPr>
              <w:t>, ANLA)</w:t>
            </w:r>
            <w:r w:rsidRPr="00487AFF">
              <w:rPr>
                <w:rFonts w:ascii="Arial Narrow" w:hAnsi="Arial Narrow" w:cs="Arial"/>
                <w:lang w:val="es-CO"/>
              </w:rPr>
              <w:t> </w:t>
            </w:r>
          </w:p>
          <w:p w14:paraId="2F4F830C" w14:textId="77777777" w:rsidR="00487AFF" w:rsidRPr="00487AFF" w:rsidRDefault="00487AFF" w:rsidP="00487AFF">
            <w:pPr>
              <w:jc w:val="both"/>
              <w:rPr>
                <w:rFonts w:ascii="Arial Narrow" w:hAnsi="Arial Narrow" w:cs="Arial"/>
                <w:lang w:val="es-CO"/>
              </w:rPr>
            </w:pPr>
            <w:r w:rsidRPr="00487AFF">
              <w:rPr>
                <w:rFonts w:ascii="Arial Narrow" w:hAnsi="Arial Narrow" w:cs="Arial"/>
              </w:rPr>
              <w:t>Mesas de trabajo interinstitucionales con </w:t>
            </w:r>
            <w:proofErr w:type="spellStart"/>
            <w:r w:rsidRPr="00487AFF">
              <w:rPr>
                <w:rFonts w:ascii="Arial Narrow" w:hAnsi="Arial Narrow" w:cs="Arial"/>
              </w:rPr>
              <w:t>Anla</w:t>
            </w:r>
            <w:proofErr w:type="spellEnd"/>
            <w:r w:rsidRPr="00487AFF">
              <w:rPr>
                <w:rFonts w:ascii="Arial Narrow" w:hAnsi="Arial Narrow" w:cs="Arial"/>
              </w:rPr>
              <w:t>. </w:t>
            </w:r>
            <w:r w:rsidRPr="00487AFF">
              <w:rPr>
                <w:rFonts w:ascii="Arial Narrow" w:hAnsi="Arial Narrow" w:cs="Arial"/>
                <w:lang w:val="es-CO"/>
              </w:rPr>
              <w:t> </w:t>
            </w:r>
          </w:p>
          <w:p w14:paraId="18631F61" w14:textId="77777777" w:rsidR="00487AFF" w:rsidRPr="00487AFF" w:rsidRDefault="00487AFF" w:rsidP="00487AFF">
            <w:pPr>
              <w:jc w:val="both"/>
              <w:rPr>
                <w:rFonts w:ascii="Arial Narrow" w:hAnsi="Arial Narrow" w:cs="Arial"/>
                <w:lang w:val="es-CO"/>
              </w:rPr>
            </w:pPr>
            <w:r w:rsidRPr="00487AFF">
              <w:rPr>
                <w:rFonts w:ascii="Arial Narrow" w:hAnsi="Arial Narrow" w:cs="Arial"/>
              </w:rPr>
              <w:t>Mesas de trabajo con gremios del sector de energías renovables.</w:t>
            </w:r>
            <w:r w:rsidRPr="00487AFF">
              <w:rPr>
                <w:rFonts w:ascii="Arial Narrow" w:hAnsi="Arial Narrow" w:cs="Arial"/>
                <w:lang w:val="es-CO"/>
              </w:rPr>
              <w:t> </w:t>
            </w:r>
          </w:p>
          <w:p w14:paraId="2DB792AC" w14:textId="77777777" w:rsidR="00487AFF" w:rsidRPr="00487AFF" w:rsidRDefault="00487AFF" w:rsidP="00487AFF">
            <w:pPr>
              <w:jc w:val="both"/>
              <w:rPr>
                <w:rFonts w:ascii="Arial Narrow" w:hAnsi="Arial Narrow" w:cs="Arial"/>
                <w:lang w:val="es-CO"/>
              </w:rPr>
            </w:pPr>
            <w:r w:rsidRPr="00487AFF">
              <w:rPr>
                <w:rFonts w:ascii="Arial Narrow" w:hAnsi="Arial Narrow" w:cs="Arial"/>
              </w:rPr>
              <w:t>Mesas de trabajo con empresas desarrolladoras de proyectos.</w:t>
            </w:r>
            <w:r w:rsidRPr="00487AFF">
              <w:rPr>
                <w:rFonts w:ascii="Arial Narrow" w:hAnsi="Arial Narrow" w:cs="Arial"/>
                <w:lang w:val="es-CO"/>
              </w:rPr>
              <w:t> </w:t>
            </w:r>
          </w:p>
          <w:p w14:paraId="7682A06E" w14:textId="77777777" w:rsidR="00487AFF" w:rsidRPr="00487AFF" w:rsidRDefault="00487AFF" w:rsidP="00487AFF">
            <w:pPr>
              <w:jc w:val="both"/>
              <w:rPr>
                <w:rFonts w:ascii="Arial Narrow" w:hAnsi="Arial Narrow" w:cs="Arial"/>
                <w:lang w:val="es-CO"/>
              </w:rPr>
            </w:pPr>
            <w:r w:rsidRPr="00487AFF">
              <w:rPr>
                <w:rFonts w:ascii="Arial Narrow" w:hAnsi="Arial Narrow" w:cs="Arial"/>
              </w:rPr>
              <w:t>Reuniones convocadas por embajadas (Países Bajos, Dinamarca). </w:t>
            </w:r>
            <w:r w:rsidRPr="00487AFF">
              <w:rPr>
                <w:rFonts w:ascii="Arial Narrow" w:hAnsi="Arial Narrow" w:cs="Arial"/>
                <w:lang w:val="es-CO"/>
              </w:rPr>
              <w:t> </w:t>
            </w:r>
          </w:p>
          <w:p w14:paraId="0C5194E6" w14:textId="77777777" w:rsidR="00487AFF" w:rsidRPr="00487AFF" w:rsidRDefault="00487AFF" w:rsidP="00487AFF">
            <w:pPr>
              <w:jc w:val="both"/>
              <w:rPr>
                <w:rFonts w:ascii="Arial Narrow" w:hAnsi="Arial Narrow" w:cs="Arial"/>
                <w:lang w:val="es-CO"/>
              </w:rPr>
            </w:pPr>
            <w:r w:rsidRPr="00487AFF">
              <w:rPr>
                <w:rFonts w:ascii="Arial Narrow" w:hAnsi="Arial Narrow" w:cs="Arial"/>
                <w:lang w:val="es-CO"/>
              </w:rPr>
              <w:t> </w:t>
            </w:r>
          </w:p>
          <w:p w14:paraId="30C9F5A0" w14:textId="77777777" w:rsidR="00487AFF" w:rsidRPr="00487AFF" w:rsidRDefault="00487AFF" w:rsidP="00487AFF">
            <w:pPr>
              <w:jc w:val="both"/>
              <w:rPr>
                <w:rFonts w:ascii="Arial Narrow" w:hAnsi="Arial Narrow" w:cs="Arial"/>
                <w:lang w:val="es-CO"/>
              </w:rPr>
            </w:pPr>
            <w:r w:rsidRPr="00487AFF">
              <w:rPr>
                <w:rFonts w:ascii="Arial Narrow" w:hAnsi="Arial Narrow" w:cs="Arial"/>
                <w:highlight w:val="yellow"/>
              </w:rPr>
              <w:t>Referencias Bibliográficas:</w:t>
            </w:r>
            <w:r w:rsidRPr="00487AFF">
              <w:rPr>
                <w:rFonts w:ascii="Arial Narrow" w:hAnsi="Arial Narrow" w:cs="Arial"/>
                <w:lang w:val="es-CO"/>
              </w:rPr>
              <w:t> </w:t>
            </w:r>
          </w:p>
          <w:p w14:paraId="0DE4B5B7" w14:textId="77777777" w:rsidR="00B937DB" w:rsidRDefault="00B937DB" w:rsidP="00C235CA">
            <w:pPr>
              <w:jc w:val="both"/>
              <w:rPr>
                <w:rFonts w:ascii="Arial Narrow" w:hAnsi="Arial Narrow" w:cs="Arial"/>
              </w:rPr>
            </w:pPr>
          </w:p>
          <w:p w14:paraId="19219836" w14:textId="7E8B9CCE" w:rsidR="00474199" w:rsidRPr="00B44E59" w:rsidRDefault="00D75E99" w:rsidP="00487AFF">
            <w:pPr>
              <w:jc w:val="both"/>
              <w:rPr>
                <w:rFonts w:ascii="Arial Narrow" w:hAnsi="Arial Narrow" w:cs="Arial"/>
              </w:rPr>
            </w:pPr>
            <w:r>
              <w:rPr>
                <w:rFonts w:ascii="Arial Narrow" w:hAnsi="Arial Narrow" w:cs="Arial"/>
              </w:rPr>
              <w:t xml:space="preserve"> </w:t>
            </w:r>
          </w:p>
        </w:tc>
      </w:tr>
      <w:tr w:rsidR="001D759E" w:rsidRPr="00431BB6" w14:paraId="4F9287A5" w14:textId="77777777" w:rsidTr="1B727B90">
        <w:trPr>
          <w:trHeight w:val="416"/>
        </w:trPr>
        <w:tc>
          <w:tcPr>
            <w:tcW w:w="10774" w:type="dxa"/>
            <w:gridSpan w:val="3"/>
            <w:tcBorders>
              <w:top w:val="single" w:sz="4" w:space="0" w:color="auto"/>
              <w:bottom w:val="single" w:sz="4" w:space="0" w:color="auto"/>
            </w:tcBorders>
            <w:shd w:val="clear" w:color="auto" w:fill="154A8A"/>
            <w:vAlign w:val="center"/>
          </w:tcPr>
          <w:p w14:paraId="4C55EDF4" w14:textId="77777777" w:rsidR="001D759E" w:rsidRPr="00431BB6" w:rsidRDefault="001D759E" w:rsidP="001D759E">
            <w:pPr>
              <w:jc w:val="center"/>
              <w:rPr>
                <w:rFonts w:ascii="Arial Narrow" w:hAnsi="Arial Narrow" w:cs="Arial"/>
                <w:color w:val="FFFFFF"/>
                <w:sz w:val="22"/>
                <w:szCs w:val="22"/>
              </w:rPr>
            </w:pPr>
            <w:r w:rsidRPr="00431BB6">
              <w:rPr>
                <w:rFonts w:ascii="Arial Narrow" w:hAnsi="Arial Narrow" w:cs="Arial"/>
                <w:b/>
                <w:color w:val="FFFFFF"/>
                <w:sz w:val="22"/>
                <w:szCs w:val="22"/>
              </w:rPr>
              <w:t>ANEXOS:</w:t>
            </w:r>
            <w:r w:rsidRPr="00431BB6">
              <w:rPr>
                <w:rFonts w:ascii="Arial Narrow" w:hAnsi="Arial Narrow" w:cs="Arial"/>
                <w:color w:val="FFFFFF"/>
                <w:sz w:val="22"/>
                <w:szCs w:val="22"/>
              </w:rPr>
              <w:t xml:space="preserve"> </w:t>
            </w:r>
          </w:p>
        </w:tc>
      </w:tr>
      <w:tr w:rsidR="001D759E" w:rsidRPr="00431BB6" w14:paraId="52ED9E0D" w14:textId="77777777" w:rsidTr="1B727B9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428D08BF"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sz w:val="22"/>
                <w:szCs w:val="22"/>
              </w:rPr>
              <w:t xml:space="preserve">Certificación de cumplimiento de requisitos de consulta, publicidad y de incorporación en la agenda regulatoria </w:t>
            </w:r>
          </w:p>
          <w:p w14:paraId="714F9EE4" w14:textId="77777777" w:rsidR="001D759E" w:rsidRPr="00431BB6" w:rsidRDefault="001D759E" w:rsidP="001D759E">
            <w:pPr>
              <w:jc w:val="both"/>
              <w:rPr>
                <w:rFonts w:ascii="Arial Narrow" w:hAnsi="Arial Narrow" w:cs="Arial"/>
                <w:i/>
                <w:color w:val="808080"/>
                <w:sz w:val="22"/>
                <w:szCs w:val="22"/>
              </w:rPr>
            </w:pPr>
            <w:r w:rsidRPr="00431BB6">
              <w:rPr>
                <w:rFonts w:ascii="Arial Narrow" w:hAnsi="Arial Narrow" w:cs="Arial"/>
                <w:i/>
                <w:color w:val="808080"/>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DFAC6C8" w14:textId="77777777" w:rsidR="001D759E" w:rsidRPr="00431BB6" w:rsidRDefault="001D759E" w:rsidP="001D759E">
            <w:pPr>
              <w:jc w:val="both"/>
              <w:rPr>
                <w:rFonts w:ascii="Arial Narrow" w:hAnsi="Arial Narrow" w:cs="Arial"/>
                <w:i/>
                <w:color w:val="808080"/>
                <w:sz w:val="22"/>
                <w:szCs w:val="22"/>
              </w:rPr>
            </w:pPr>
            <w:r w:rsidRPr="00431BB6">
              <w:rPr>
                <w:rFonts w:ascii="Arial Narrow" w:hAnsi="Arial Narrow" w:cs="Arial"/>
                <w:i/>
                <w:color w:val="808080"/>
                <w:sz w:val="22"/>
                <w:szCs w:val="22"/>
              </w:rPr>
              <w:t>(Marque con una x)</w:t>
            </w:r>
          </w:p>
        </w:tc>
      </w:tr>
      <w:tr w:rsidR="001D759E" w:rsidRPr="00431BB6" w14:paraId="37A0D0F3" w14:textId="77777777" w:rsidTr="1B727B9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19508C8F"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sz w:val="22"/>
                <w:szCs w:val="22"/>
              </w:rPr>
              <w:t>Concepto(s) de Ministerio de Comercio, Industria y Turismo</w:t>
            </w:r>
          </w:p>
          <w:p w14:paraId="66FBDB1C" w14:textId="77777777" w:rsidR="001D759E" w:rsidRPr="00431BB6" w:rsidRDefault="001D759E" w:rsidP="001D759E">
            <w:pPr>
              <w:jc w:val="both"/>
              <w:rPr>
                <w:rFonts w:ascii="Arial Narrow" w:hAnsi="Arial Narrow" w:cs="Arial"/>
                <w:i/>
                <w:color w:val="808080"/>
                <w:sz w:val="22"/>
                <w:szCs w:val="22"/>
              </w:rPr>
            </w:pPr>
            <w:r w:rsidRPr="00431BB6">
              <w:rPr>
                <w:rFonts w:ascii="Arial Narrow" w:hAnsi="Arial Narrow" w:cs="Arial"/>
                <w:i/>
                <w:color w:val="808080"/>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0B689E5E"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1D759E" w:rsidRPr="00431BB6" w14:paraId="510012B3" w14:textId="77777777" w:rsidTr="1B727B9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2274C83A"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sz w:val="22"/>
                <w:szCs w:val="22"/>
              </w:rPr>
              <w:t xml:space="preserve">Informe de observaciones y respuestas </w:t>
            </w:r>
          </w:p>
          <w:p w14:paraId="266A1F27" w14:textId="77777777" w:rsidR="001D759E" w:rsidRPr="00431BB6" w:rsidRDefault="001D759E" w:rsidP="001D759E">
            <w:pPr>
              <w:jc w:val="both"/>
              <w:rPr>
                <w:rFonts w:ascii="Arial Narrow" w:hAnsi="Arial Narrow" w:cs="Arial"/>
                <w:i/>
                <w:color w:val="808080"/>
                <w:sz w:val="22"/>
                <w:szCs w:val="22"/>
              </w:rPr>
            </w:pPr>
            <w:r w:rsidRPr="00431BB6">
              <w:rPr>
                <w:rFonts w:ascii="Arial Narrow" w:hAnsi="Arial Narrow" w:cs="Arial"/>
                <w:i/>
                <w:color w:val="808080"/>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6F6269AB"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1D759E" w:rsidRPr="00431BB6" w14:paraId="10362F55" w14:textId="77777777" w:rsidTr="1B727B9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376EB69F"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sz w:val="22"/>
                <w:szCs w:val="22"/>
              </w:rPr>
              <w:t>Concepto de Abogacía de la Competencia de la Superintendencia de Industria y Comercio</w:t>
            </w:r>
          </w:p>
          <w:p w14:paraId="7FEE1A87" w14:textId="77777777" w:rsidR="001D759E" w:rsidRPr="00431BB6" w:rsidRDefault="001D759E" w:rsidP="001D759E">
            <w:pPr>
              <w:jc w:val="both"/>
              <w:rPr>
                <w:rFonts w:ascii="Arial Narrow" w:hAnsi="Arial Narrow" w:cs="Arial"/>
                <w:i/>
                <w:color w:val="808080"/>
                <w:sz w:val="22"/>
                <w:szCs w:val="22"/>
              </w:rPr>
            </w:pPr>
            <w:r w:rsidRPr="00431BB6">
              <w:rPr>
                <w:rFonts w:ascii="Arial Narrow" w:hAnsi="Arial Narrow" w:cs="Arial"/>
                <w:i/>
                <w:color w:val="808080"/>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4DDB4C96"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1D759E" w:rsidRPr="00431BB6" w14:paraId="0D906411" w14:textId="77777777" w:rsidTr="1B727B9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7834186A"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sz w:val="22"/>
                <w:szCs w:val="22"/>
              </w:rPr>
              <w:lastRenderedPageBreak/>
              <w:t>Concepto de aprobación nuevos trámites del Departamento Administrativo de la Función Pública</w:t>
            </w:r>
          </w:p>
          <w:p w14:paraId="701A5B9E"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i/>
                <w:color w:val="808080"/>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683E5293"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1D759E" w:rsidRPr="00431BB6" w14:paraId="79071207" w14:textId="77777777" w:rsidTr="1B727B90">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033F51D6"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sz w:val="22"/>
                <w:szCs w:val="22"/>
              </w:rPr>
              <w:t xml:space="preserve">Otro </w:t>
            </w:r>
          </w:p>
          <w:p w14:paraId="100EECDE"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i/>
                <w:color w:val="808080"/>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4AA65004" w14:textId="77777777" w:rsidR="001D759E" w:rsidRPr="00431BB6" w:rsidRDefault="001D759E" w:rsidP="001D759E">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bl>
    <w:p w14:paraId="296FEF7D" w14:textId="77777777" w:rsidR="00301DC2" w:rsidRPr="00431BB6" w:rsidRDefault="00301DC2" w:rsidP="00587695">
      <w:pPr>
        <w:ind w:right="-377"/>
        <w:jc w:val="both"/>
        <w:rPr>
          <w:rFonts w:ascii="Arial Narrow" w:hAnsi="Arial Narrow" w:cs="Arial"/>
          <w:sz w:val="22"/>
          <w:szCs w:val="22"/>
        </w:rPr>
      </w:pPr>
    </w:p>
    <w:p w14:paraId="68943B0B" w14:textId="77777777" w:rsidR="00B66D03" w:rsidRPr="00431BB6" w:rsidRDefault="000B30A6" w:rsidP="00696582">
      <w:pPr>
        <w:ind w:left="-1276" w:right="-377" w:firstLine="283"/>
        <w:jc w:val="both"/>
        <w:rPr>
          <w:rFonts w:ascii="Arial Narrow" w:hAnsi="Arial Narrow" w:cs="Arial"/>
          <w:b/>
          <w:sz w:val="22"/>
          <w:szCs w:val="22"/>
        </w:rPr>
      </w:pPr>
      <w:r w:rsidRPr="00431BB6">
        <w:rPr>
          <w:rFonts w:ascii="Arial Narrow" w:hAnsi="Arial Narrow" w:cs="Arial"/>
          <w:b/>
          <w:sz w:val="22"/>
          <w:szCs w:val="22"/>
        </w:rPr>
        <w:t>Aprobó</w:t>
      </w:r>
      <w:r w:rsidR="00CB4D37" w:rsidRPr="00431BB6">
        <w:rPr>
          <w:rFonts w:ascii="Arial Narrow" w:hAnsi="Arial Narrow" w:cs="Arial"/>
          <w:b/>
          <w:sz w:val="22"/>
          <w:szCs w:val="22"/>
        </w:rPr>
        <w:t>:</w:t>
      </w:r>
    </w:p>
    <w:p w14:paraId="7194DBDC" w14:textId="77777777" w:rsidR="00014D67" w:rsidRDefault="00014D67" w:rsidP="00431BB6">
      <w:pPr>
        <w:ind w:right="-377"/>
        <w:jc w:val="both"/>
        <w:rPr>
          <w:rFonts w:ascii="Arial Narrow" w:hAnsi="Arial Narrow" w:cs="Arial"/>
          <w:sz w:val="22"/>
          <w:szCs w:val="22"/>
        </w:rPr>
      </w:pPr>
    </w:p>
    <w:p w14:paraId="769D0D3C" w14:textId="77777777" w:rsidR="001A1E25" w:rsidRPr="00431BB6" w:rsidRDefault="001A1E25" w:rsidP="00431BB6">
      <w:pPr>
        <w:ind w:right="-377"/>
        <w:jc w:val="both"/>
        <w:rPr>
          <w:rFonts w:ascii="Arial Narrow" w:hAnsi="Arial Narrow" w:cs="Arial"/>
          <w:sz w:val="22"/>
          <w:szCs w:val="22"/>
        </w:rPr>
      </w:pPr>
    </w:p>
    <w:p w14:paraId="2659C616" w14:textId="77777777" w:rsidR="00D05B67" w:rsidRPr="00431BB6" w:rsidRDefault="00D05B67" w:rsidP="00CE5AB3">
      <w:pPr>
        <w:pStyle w:val="Listavistosa-nfasis11"/>
        <w:ind w:left="-993"/>
        <w:jc w:val="center"/>
        <w:rPr>
          <w:rFonts w:ascii="Arial Narrow" w:hAnsi="Arial Narrow" w:cs="Arial"/>
          <w:b/>
        </w:rPr>
      </w:pPr>
      <w:r w:rsidRPr="1B727B90">
        <w:rPr>
          <w:rFonts w:ascii="Arial Narrow" w:hAnsi="Arial Narrow" w:cs="Arial"/>
          <w:b/>
          <w:bCs/>
        </w:rPr>
        <w:t>_______________</w:t>
      </w:r>
      <w:r w:rsidR="00431BB6" w:rsidRPr="1B727B90">
        <w:rPr>
          <w:rFonts w:ascii="Arial Narrow" w:hAnsi="Arial Narrow" w:cs="Arial"/>
          <w:b/>
          <w:bCs/>
        </w:rPr>
        <w:t>______________________________________________________</w:t>
      </w:r>
      <w:r w:rsidRPr="1B727B90">
        <w:rPr>
          <w:rFonts w:ascii="Arial Narrow" w:hAnsi="Arial Narrow" w:cs="Arial"/>
          <w:b/>
          <w:bCs/>
        </w:rPr>
        <w:t>__</w:t>
      </w:r>
    </w:p>
    <w:p w14:paraId="77621B22" w14:textId="11F32650" w:rsidR="4F0D04F0" w:rsidRDefault="4F0D04F0" w:rsidP="1B727B90">
      <w:pPr>
        <w:pStyle w:val="Listavistosa-nfasis11"/>
        <w:ind w:left="-993"/>
        <w:jc w:val="center"/>
        <w:rPr>
          <w:rFonts w:ascii="Arial Narrow" w:hAnsi="Arial Narrow" w:cs="Arial"/>
          <w:b/>
          <w:bCs/>
        </w:rPr>
      </w:pPr>
      <w:r w:rsidRPr="1B727B90">
        <w:rPr>
          <w:rFonts w:ascii="Arial Narrow" w:hAnsi="Arial Narrow" w:cs="Arial"/>
          <w:b/>
          <w:bCs/>
        </w:rPr>
        <w:t>LAURA CAMILA RAMOS DÍAZ</w:t>
      </w:r>
    </w:p>
    <w:p w14:paraId="74926487" w14:textId="77777777" w:rsidR="009524E1" w:rsidRDefault="009524E1" w:rsidP="00CE5AB3">
      <w:pPr>
        <w:pStyle w:val="Listavistosa-nfasis11"/>
        <w:ind w:left="-993"/>
        <w:jc w:val="center"/>
        <w:rPr>
          <w:rFonts w:ascii="Arial Narrow" w:hAnsi="Arial Narrow" w:cs="Arial"/>
          <w:b/>
        </w:rPr>
      </w:pPr>
      <w:r>
        <w:rPr>
          <w:rFonts w:ascii="Arial Narrow" w:hAnsi="Arial Narrow" w:cs="Arial"/>
          <w:b/>
        </w:rPr>
        <w:t>Jefe de la Oficina Asesora Jurídica</w:t>
      </w:r>
    </w:p>
    <w:p w14:paraId="54CD245A" w14:textId="77777777" w:rsidR="00D05B67" w:rsidRDefault="00D05B67" w:rsidP="009524E1">
      <w:pPr>
        <w:pStyle w:val="Listavistosa-nfasis11"/>
        <w:ind w:left="0"/>
        <w:rPr>
          <w:rFonts w:ascii="Arial Narrow" w:hAnsi="Arial Narrow" w:cs="Arial"/>
          <w:b/>
        </w:rPr>
      </w:pPr>
    </w:p>
    <w:p w14:paraId="039ABE73" w14:textId="77777777" w:rsidR="001A1E25" w:rsidRPr="00431BB6" w:rsidRDefault="001A1E25" w:rsidP="00CE5AB3">
      <w:pPr>
        <w:pStyle w:val="Listavistosa-nfasis11"/>
        <w:ind w:left="-993"/>
        <w:jc w:val="center"/>
        <w:rPr>
          <w:rFonts w:ascii="Arial Narrow" w:hAnsi="Arial Narrow" w:cs="Arial"/>
          <w:b/>
        </w:rPr>
      </w:pPr>
      <w:r w:rsidRPr="1B727B90">
        <w:rPr>
          <w:rFonts w:ascii="Arial Narrow" w:hAnsi="Arial Narrow" w:cs="Arial"/>
          <w:b/>
          <w:bCs/>
        </w:rPr>
        <w:t>_______________________________________________________________________</w:t>
      </w:r>
    </w:p>
    <w:p w14:paraId="1CF92AD9" w14:textId="74C733D0" w:rsidR="0144AC79" w:rsidRDefault="0144AC79" w:rsidP="1B727B90">
      <w:pPr>
        <w:pStyle w:val="Listavistosa-nfasis11"/>
        <w:ind w:left="-993"/>
        <w:jc w:val="center"/>
      </w:pPr>
      <w:r w:rsidRPr="1B727B90">
        <w:rPr>
          <w:rFonts w:ascii="Arial Narrow" w:hAnsi="Arial Narrow" w:cs="Arial"/>
          <w:b/>
          <w:bCs/>
        </w:rPr>
        <w:t>YIOVANI PALECHOR MOPAN</w:t>
      </w:r>
    </w:p>
    <w:p w14:paraId="6BF7E734" w14:textId="5978B0B5" w:rsidR="00D05B67" w:rsidRDefault="009524E1" w:rsidP="1B727B90">
      <w:pPr>
        <w:pStyle w:val="Listavistosa-nfasis11"/>
        <w:ind w:left="-993"/>
        <w:jc w:val="center"/>
        <w:rPr>
          <w:rFonts w:ascii="Arial Narrow" w:hAnsi="Arial Narrow" w:cs="Arial"/>
          <w:b/>
          <w:bCs/>
        </w:rPr>
      </w:pPr>
      <w:r w:rsidRPr="1B727B90">
        <w:rPr>
          <w:rFonts w:ascii="Arial Narrow" w:hAnsi="Arial Narrow" w:cs="Arial"/>
          <w:b/>
          <w:bCs/>
        </w:rPr>
        <w:t>Director de Asuntos Ambientales, Sectorial y Urbana</w:t>
      </w:r>
    </w:p>
    <w:p w14:paraId="1231BE67" w14:textId="77777777" w:rsidR="001A1E25" w:rsidRDefault="001A1E25" w:rsidP="00CE5AB3">
      <w:pPr>
        <w:pStyle w:val="Listavistosa-nfasis11"/>
        <w:ind w:left="-993"/>
        <w:jc w:val="center"/>
        <w:rPr>
          <w:rFonts w:ascii="Arial Narrow" w:hAnsi="Arial Narrow" w:cs="Arial"/>
          <w:b/>
        </w:rPr>
      </w:pPr>
    </w:p>
    <w:p w14:paraId="36FEB5B0" w14:textId="77777777" w:rsidR="006779DA" w:rsidRPr="00431BB6" w:rsidRDefault="006779DA" w:rsidP="00CE5AB3">
      <w:pPr>
        <w:pStyle w:val="Listavistosa-nfasis11"/>
        <w:ind w:left="-993"/>
        <w:jc w:val="center"/>
        <w:rPr>
          <w:rFonts w:ascii="Arial Narrow" w:hAnsi="Arial Narrow" w:cs="Arial"/>
          <w:b/>
        </w:rPr>
      </w:pPr>
    </w:p>
    <w:sectPr w:rsidR="006779DA" w:rsidRPr="00431BB6" w:rsidSect="00B64391">
      <w:headerReference w:type="even" r:id="rId10"/>
      <w:headerReference w:type="default" r:id="rId11"/>
      <w:footerReference w:type="default" r:id="rId12"/>
      <w:headerReference w:type="first" r:id="rId13"/>
      <w:footerReference w:type="first" r:id="rId14"/>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B17CD" w14:textId="77777777" w:rsidR="005139CE" w:rsidRDefault="005139CE">
      <w:r>
        <w:separator/>
      </w:r>
    </w:p>
  </w:endnote>
  <w:endnote w:type="continuationSeparator" w:id="0">
    <w:p w14:paraId="138EE4A4" w14:textId="77777777" w:rsidR="005139CE" w:rsidRDefault="0051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2A42" w14:textId="77777777" w:rsidR="00CE5AB3" w:rsidRDefault="00496BDC" w:rsidP="00CE5AB3">
    <w:pPr>
      <w:pStyle w:val="Piedepgina"/>
      <w:tabs>
        <w:tab w:val="left" w:pos="3555"/>
      </w:tabs>
      <w:ind w:left="-993"/>
      <w:rPr>
        <w:rFonts w:ascii="Arial Narrow" w:hAnsi="Arial Narrow"/>
        <w:color w:val="7F7F7F"/>
        <w:sz w:val="18"/>
        <w:szCs w:val="18"/>
      </w:rPr>
    </w:pPr>
    <w:bookmarkStart w:id="1" w:name="_Hlk52279145"/>
    <w:r w:rsidRPr="005A4F38">
      <w:rPr>
        <w:rFonts w:ascii="Arial Narrow" w:hAnsi="Arial Narrow"/>
        <w:color w:val="7F7F7F"/>
        <w:sz w:val="18"/>
        <w:szCs w:val="18"/>
      </w:rPr>
      <w:t xml:space="preserve">Formato tomado </w:t>
    </w:r>
    <w:r w:rsidR="0041114C" w:rsidRPr="005A4F38">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0041114C" w:rsidRPr="005A4F38">
      <w:rPr>
        <w:rFonts w:ascii="Arial Narrow" w:hAnsi="Arial Narrow"/>
        <w:color w:val="7F7F7F"/>
        <w:sz w:val="18"/>
        <w:szCs w:val="18"/>
      </w:rPr>
      <w:t>y la Resolución 371 de 2020.</w:t>
    </w:r>
    <w:bookmarkEnd w:id="1"/>
    <w:r w:rsidR="001A1E25" w:rsidRPr="005A4F38">
      <w:rPr>
        <w:rFonts w:ascii="Arial Narrow" w:hAnsi="Arial Narrow"/>
        <w:color w:val="7F7F7F"/>
        <w:sz w:val="18"/>
        <w:szCs w:val="18"/>
      </w:rPr>
      <w:tab/>
      <w:t xml:space="preserve">      </w:t>
    </w:r>
    <w:r w:rsidR="00CE5AB3">
      <w:rPr>
        <w:rFonts w:ascii="Arial Narrow" w:hAnsi="Arial Narrow"/>
        <w:color w:val="7F7F7F"/>
        <w:sz w:val="18"/>
        <w:szCs w:val="18"/>
      </w:rPr>
      <w:t xml:space="preserve">                         </w:t>
    </w:r>
  </w:p>
  <w:p w14:paraId="5F88FFA4" w14:textId="77777777" w:rsidR="00CE5AB3" w:rsidRPr="002F32A6" w:rsidRDefault="00CE5AB3" w:rsidP="00CE5AB3">
    <w:pPr>
      <w:pStyle w:val="Piedepgina"/>
      <w:tabs>
        <w:tab w:val="left" w:pos="3555"/>
      </w:tabs>
      <w:ind w:left="-993"/>
      <w:rPr>
        <w:sz w:val="18"/>
        <w:szCs w:val="18"/>
      </w:rPr>
    </w:pPr>
    <w:r w:rsidRPr="002F32A6">
      <w:rPr>
        <w:sz w:val="18"/>
        <w:szCs w:val="18"/>
      </w:rPr>
      <w:t xml:space="preserve">Calle 37 No. 8 – 40 </w:t>
    </w:r>
  </w:p>
  <w:p w14:paraId="5E59E740" w14:textId="77777777" w:rsidR="00CE5AB3" w:rsidRDefault="00CE5AB3" w:rsidP="00CE5AB3">
    <w:pPr>
      <w:pStyle w:val="Piedepgina"/>
      <w:tabs>
        <w:tab w:val="left" w:pos="3555"/>
      </w:tabs>
      <w:ind w:left="-993"/>
      <w:rPr>
        <w:sz w:val="18"/>
        <w:szCs w:val="18"/>
      </w:rPr>
    </w:pPr>
    <w:r>
      <w:rPr>
        <w:sz w:val="18"/>
        <w:szCs w:val="18"/>
      </w:rPr>
      <w:t>Conmutador +57 601</w:t>
    </w:r>
    <w:r w:rsidRPr="002F32A6">
      <w:rPr>
        <w:sz w:val="18"/>
        <w:szCs w:val="18"/>
      </w:rPr>
      <w:t>3323400</w:t>
    </w:r>
  </w:p>
  <w:p w14:paraId="4B21E3C3" w14:textId="77777777" w:rsidR="00CE5AB3" w:rsidRPr="002F32A6" w:rsidRDefault="00CE5AB3" w:rsidP="00CE5AB3">
    <w:pPr>
      <w:pStyle w:val="Piedepgina"/>
      <w:tabs>
        <w:tab w:val="left" w:pos="3555"/>
      </w:tabs>
      <w:ind w:left="-993"/>
      <w:rPr>
        <w:sz w:val="18"/>
        <w:szCs w:val="18"/>
      </w:rPr>
    </w:pPr>
    <w:hyperlink r:id="rId1" w:history="1">
      <w:r w:rsidRPr="002F32A6">
        <w:rPr>
          <w:rStyle w:val="Hipervnculo"/>
          <w:sz w:val="18"/>
          <w:szCs w:val="18"/>
        </w:rPr>
        <w:t>www.minambiente.gov.co</w:t>
      </w:r>
    </w:hyperlink>
  </w:p>
  <w:p w14:paraId="0A4D43E3" w14:textId="77777777" w:rsidR="00CE5AB3" w:rsidRDefault="00CE5AB3"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t>2</w:t>
    </w:r>
  </w:p>
  <w:p w14:paraId="34FF1C98" w14:textId="77777777" w:rsidR="00CE5AB3" w:rsidRDefault="00CE5AB3" w:rsidP="00CE5AB3">
    <w:pPr>
      <w:pStyle w:val="Piedepgina"/>
      <w:tabs>
        <w:tab w:val="left" w:pos="3555"/>
      </w:tabs>
      <w:ind w:left="-993"/>
    </w:pPr>
  </w:p>
  <w:p w14:paraId="6D072C0D" w14:textId="77777777" w:rsidR="00CE5AB3" w:rsidRPr="00CE5AB3" w:rsidRDefault="00CE5AB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8E66"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1D411E0B"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778898D1" w14:textId="77777777" w:rsidR="001A1E25" w:rsidRDefault="001A1E2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20F6AF35" w14:textId="77777777" w:rsidR="001A1E25" w:rsidRPr="008F081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16DEB4AB" w14:textId="77777777" w:rsidR="001A1E25" w:rsidRDefault="001A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7F13C" w14:textId="77777777" w:rsidR="005139CE" w:rsidRDefault="005139CE">
      <w:r>
        <w:separator/>
      </w:r>
    </w:p>
  </w:footnote>
  <w:footnote w:type="continuationSeparator" w:id="0">
    <w:p w14:paraId="2235B62E" w14:textId="77777777" w:rsidR="005139CE" w:rsidRDefault="0051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B5D1" w14:textId="77777777" w:rsidR="008A7359" w:rsidRDefault="00000000">
    <w:pPr>
      <w:pStyle w:val="Encabezado"/>
    </w:pPr>
    <w:r>
      <w:rPr>
        <w:noProof/>
        <w:lang w:val="es-CO" w:eastAsia="es-CO"/>
      </w:rPr>
      <w:pict w14:anchorId="3DCE3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28" type="#_x0000_t75" style="position:absolute;margin-left:0;margin-top:0;width:496.05pt;height:149.6pt;z-index:-251658240;mso-position-horizontal:center;mso-position-horizontal-relative:margin;mso-position-vertical:center;mso-position-vertical-relative:margin"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1919" w14:textId="77777777" w:rsidR="00F07A7D" w:rsidRDefault="00F07A7D">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76871139" w14:textId="77777777" w:rsidTr="00CE5AB3">
      <w:trPr>
        <w:cantSplit/>
        <w:trHeight w:val="313"/>
      </w:trPr>
      <w:tc>
        <w:tcPr>
          <w:tcW w:w="2722" w:type="dxa"/>
          <w:vMerge w:val="restart"/>
          <w:vAlign w:val="center"/>
        </w:tcPr>
        <w:p w14:paraId="03DF4DE2"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3F638D5A"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6BD18F9B" w14:textId="77777777" w:rsidR="00CE5AB3" w:rsidRPr="001D62F3" w:rsidRDefault="00220CF4" w:rsidP="00CE5AB3">
          <w:pPr>
            <w:ind w:right="-42"/>
            <w:jc w:val="center"/>
            <w:rPr>
              <w:rFonts w:cs="Arial"/>
              <w:b/>
              <w:bCs/>
              <w:spacing w:val="-6"/>
            </w:rPr>
          </w:pPr>
          <w:r w:rsidRPr="00CE5AB3">
            <w:rPr>
              <w:rFonts w:cs="Arial"/>
              <w:b/>
              <w:noProof/>
              <w:spacing w:val="-6"/>
              <w:lang w:val="es-CO" w:eastAsia="es-CO"/>
            </w:rPr>
            <w:drawing>
              <wp:inline distT="0" distB="0" distL="0" distR="0" wp14:anchorId="7DDC8854" wp14:editId="07777777">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CE5AB3" w:rsidRPr="009E07BE" w14:paraId="693A67EB" w14:textId="77777777" w:rsidTr="00CE5AB3">
      <w:trPr>
        <w:cantSplit/>
        <w:trHeight w:val="316"/>
      </w:trPr>
      <w:tc>
        <w:tcPr>
          <w:tcW w:w="2722" w:type="dxa"/>
          <w:vMerge/>
          <w:vAlign w:val="center"/>
        </w:tcPr>
        <w:p w14:paraId="238601FE" w14:textId="77777777" w:rsidR="00CE5AB3" w:rsidRPr="001D62F3" w:rsidRDefault="00CE5AB3" w:rsidP="00CE5AB3">
          <w:pPr>
            <w:jc w:val="center"/>
            <w:rPr>
              <w:rFonts w:cs="Arial"/>
              <w:bCs/>
              <w:spacing w:val="-6"/>
              <w:szCs w:val="17"/>
            </w:rPr>
          </w:pPr>
        </w:p>
      </w:tc>
      <w:tc>
        <w:tcPr>
          <w:tcW w:w="6209" w:type="dxa"/>
          <w:shd w:val="clear" w:color="auto" w:fill="E1E1E1"/>
        </w:tcPr>
        <w:p w14:paraId="2A1E9FB2"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0F3CABC7" w14:textId="77777777" w:rsidR="00CE5AB3" w:rsidRPr="001D62F3" w:rsidRDefault="00CE5AB3" w:rsidP="00CE5AB3">
          <w:pPr>
            <w:ind w:right="-42"/>
            <w:jc w:val="center"/>
            <w:rPr>
              <w:rFonts w:cs="Arial"/>
              <w:bCs/>
              <w:spacing w:val="-6"/>
            </w:rPr>
          </w:pPr>
        </w:p>
      </w:tc>
    </w:tr>
    <w:tr w:rsidR="00CE5AB3" w:rsidRPr="009E07BE" w14:paraId="652ACBEC" w14:textId="77777777" w:rsidTr="00CE5AB3">
      <w:trPr>
        <w:cantSplit/>
        <w:trHeight w:val="339"/>
      </w:trPr>
      <w:tc>
        <w:tcPr>
          <w:tcW w:w="2722" w:type="dxa"/>
          <w:vAlign w:val="center"/>
        </w:tcPr>
        <w:p w14:paraId="3601203D"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4C777F26"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475557E5"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7CAE5282" w14:textId="77777777" w:rsidR="00F07A7D" w:rsidRDefault="00220CF4">
    <w:pPr>
      <w:pStyle w:val="Encabezado"/>
    </w:pPr>
    <w:r>
      <w:rPr>
        <w:noProof/>
      </w:rPr>
      <w:drawing>
        <wp:anchor distT="0" distB="0" distL="114300" distR="114300" simplePos="0" relativeHeight="251659264" behindDoc="1" locked="0" layoutInCell="1" allowOverlap="1" wp14:anchorId="7EE4BE82" wp14:editId="07777777">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071FE305" w14:textId="77777777" w:rsidTr="00431BB6">
      <w:trPr>
        <w:cantSplit/>
        <w:trHeight w:val="706"/>
      </w:trPr>
      <w:tc>
        <w:tcPr>
          <w:tcW w:w="1579" w:type="pct"/>
          <w:vMerge w:val="restart"/>
          <w:vAlign w:val="center"/>
        </w:tcPr>
        <w:p w14:paraId="1E15E61F" w14:textId="77777777"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48DE50D7"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423A020D" w14:textId="77777777" w:rsidR="00431BB6" w:rsidRPr="006374A6" w:rsidRDefault="00220CF4"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6192" behindDoc="0" locked="0" layoutInCell="1" allowOverlap="1" wp14:anchorId="7384F8E9" wp14:editId="07777777">
                <wp:simplePos x="0" y="0"/>
                <wp:positionH relativeFrom="margin">
                  <wp:posOffset>233680</wp:posOffset>
                </wp:positionH>
                <wp:positionV relativeFrom="margin">
                  <wp:posOffset>146050</wp:posOffset>
                </wp:positionV>
                <wp:extent cx="1536700" cy="398780"/>
                <wp:effectExtent l="0" t="0" r="0" b="0"/>
                <wp:wrapSquare wrapText="bothSides"/>
                <wp:docPr id="1801044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5BC3BA08" w14:textId="77777777" w:rsidTr="00431BB6">
      <w:trPr>
        <w:cantSplit/>
        <w:trHeight w:val="273"/>
      </w:trPr>
      <w:tc>
        <w:tcPr>
          <w:tcW w:w="1579" w:type="pct"/>
          <w:vMerge/>
          <w:vAlign w:val="center"/>
        </w:tcPr>
        <w:p w14:paraId="65F9C3DC"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50D793E1"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5023141B" w14:textId="77777777" w:rsidR="00431BB6" w:rsidRPr="006374A6" w:rsidRDefault="00431BB6" w:rsidP="00431BB6">
          <w:pPr>
            <w:ind w:right="-42"/>
            <w:jc w:val="center"/>
            <w:rPr>
              <w:rFonts w:ascii="Arial Narrow" w:hAnsi="Arial Narrow" w:cs="Arial"/>
              <w:bCs/>
              <w:spacing w:val="-6"/>
            </w:rPr>
          </w:pPr>
        </w:p>
      </w:tc>
    </w:tr>
    <w:tr w:rsidR="00431BB6" w:rsidRPr="006374A6" w14:paraId="6BDF6EBE" w14:textId="77777777" w:rsidTr="00431BB6">
      <w:trPr>
        <w:cantSplit/>
        <w:trHeight w:val="278"/>
      </w:trPr>
      <w:tc>
        <w:tcPr>
          <w:tcW w:w="1579" w:type="pct"/>
          <w:vAlign w:val="center"/>
        </w:tcPr>
        <w:p w14:paraId="1023F1B5"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155900AA"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148A0DBE"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1F3B1409" w14:textId="77777777" w:rsidR="00350767" w:rsidRDefault="00000000">
    <w:pPr>
      <w:pStyle w:val="Encabezado"/>
    </w:pPr>
    <w:r>
      <w:rPr>
        <w:rFonts w:ascii="Arial Narrow" w:hAnsi="Arial Narrow" w:cs="Arial"/>
        <w:bCs/>
        <w:noProof/>
        <w:spacing w:val="-6"/>
        <w:lang w:val="es-CO" w:eastAsia="es-CO"/>
      </w:rPr>
      <w:pict w14:anchorId="287AE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32" type="#_x0000_t75" style="position:absolute;margin-left:0;margin-top:0;width:496.05pt;height:149.6pt;z-index:-251659264;mso-position-horizontal:center;mso-position-horizontal-relative:margin;mso-position-vertical:center;mso-position-vertical-relative:margin"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1F71"/>
    <w:multiLevelType w:val="hybridMultilevel"/>
    <w:tmpl w:val="E220938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937E34"/>
    <w:multiLevelType w:val="hybridMultilevel"/>
    <w:tmpl w:val="EBC2F2E6"/>
    <w:lvl w:ilvl="0" w:tplc="D3C24856">
      <w:numFmt w:val="bullet"/>
      <w:lvlText w:val="-"/>
      <w:lvlJc w:val="left"/>
      <w:pPr>
        <w:ind w:left="360" w:hanging="360"/>
      </w:pPr>
      <w:rPr>
        <w:rFonts w:ascii="Arial" w:eastAsia="Arial Unicode MS" w:hAnsi="Arial" w:cs="Arial" w:hint="default"/>
      </w:rPr>
    </w:lvl>
    <w:lvl w:ilvl="1" w:tplc="240A000D">
      <w:start w:val="1"/>
      <w:numFmt w:val="bullet"/>
      <w:lvlText w:val=""/>
      <w:lvlJc w:val="left"/>
      <w:pPr>
        <w:ind w:left="1080" w:hanging="360"/>
      </w:pPr>
      <w:rPr>
        <w:rFonts w:ascii="Wingdings" w:hAnsi="Wingdings"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 w15:restartNumberingAfterBreak="0">
    <w:nsid w:val="0DE945B7"/>
    <w:multiLevelType w:val="hybridMultilevel"/>
    <w:tmpl w:val="9BA8E9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7F2FD2"/>
    <w:multiLevelType w:val="hybridMultilevel"/>
    <w:tmpl w:val="23780C54"/>
    <w:lvl w:ilvl="0" w:tplc="7122AF36">
      <w:start w:val="1"/>
      <w:numFmt w:val="decimal"/>
      <w:lvlText w:val="%1."/>
      <w:lvlJc w:val="left"/>
      <w:pPr>
        <w:ind w:left="720" w:hanging="360"/>
      </w:pPr>
      <w:rPr>
        <w:rFonts w:ascii="Arial" w:eastAsia="Calibri" w:hAnsi="Arial" w:cs="Arial"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78D43E1"/>
    <w:multiLevelType w:val="hybridMultilevel"/>
    <w:tmpl w:val="3E3C0C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80077F4"/>
    <w:multiLevelType w:val="hybridMultilevel"/>
    <w:tmpl w:val="471ED7F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B331E40"/>
    <w:multiLevelType w:val="hybridMultilevel"/>
    <w:tmpl w:val="7EB8E8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9225D5"/>
    <w:multiLevelType w:val="hybridMultilevel"/>
    <w:tmpl w:val="2752FB6E"/>
    <w:lvl w:ilvl="0" w:tplc="0C0A0017">
      <w:start w:val="1"/>
      <w:numFmt w:val="lowerLetter"/>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8" w15:restartNumberingAfterBreak="0">
    <w:nsid w:val="1F7F7418"/>
    <w:multiLevelType w:val="hybridMultilevel"/>
    <w:tmpl w:val="561034C0"/>
    <w:lvl w:ilvl="0" w:tplc="C688F994">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F9A040C"/>
    <w:multiLevelType w:val="hybridMultilevel"/>
    <w:tmpl w:val="FC807E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CC3AAB"/>
    <w:multiLevelType w:val="hybridMultilevel"/>
    <w:tmpl w:val="C72A38F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E30D56"/>
    <w:multiLevelType w:val="hybridMultilevel"/>
    <w:tmpl w:val="B512F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C7D6525"/>
    <w:multiLevelType w:val="hybridMultilevel"/>
    <w:tmpl w:val="14323D5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C8D575C"/>
    <w:multiLevelType w:val="hybridMultilevel"/>
    <w:tmpl w:val="903E42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FC438A4"/>
    <w:multiLevelType w:val="hybridMultilevel"/>
    <w:tmpl w:val="CC544A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17AA6"/>
    <w:multiLevelType w:val="hybridMultilevel"/>
    <w:tmpl w:val="78BE8B20"/>
    <w:lvl w:ilvl="0" w:tplc="D10EA2F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5C87B2D"/>
    <w:multiLevelType w:val="multilevel"/>
    <w:tmpl w:val="58566F1A"/>
    <w:lvl w:ilvl="0">
      <w:start w:val="1"/>
      <w:numFmt w:val="decimal"/>
      <w:lvlText w:val="%1."/>
      <w:lvlJc w:val="left"/>
      <w:pPr>
        <w:ind w:left="720" w:hanging="360"/>
      </w:pPr>
      <w:rPr>
        <w:b/>
        <w:bCs/>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8333F05"/>
    <w:multiLevelType w:val="hybridMultilevel"/>
    <w:tmpl w:val="DBDC35E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96341FF"/>
    <w:multiLevelType w:val="multilevel"/>
    <w:tmpl w:val="078847B8"/>
    <w:lvl w:ilvl="0">
      <w:start w:val="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7C7321"/>
    <w:multiLevelType w:val="hybridMultilevel"/>
    <w:tmpl w:val="EF704034"/>
    <w:lvl w:ilvl="0" w:tplc="3AAE91AA">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F32023"/>
    <w:multiLevelType w:val="hybridMultilevel"/>
    <w:tmpl w:val="E91C692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40A3792D"/>
    <w:multiLevelType w:val="hybridMultilevel"/>
    <w:tmpl w:val="1150A7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9127B63"/>
    <w:multiLevelType w:val="hybridMultilevel"/>
    <w:tmpl w:val="7BC80F2C"/>
    <w:lvl w:ilvl="0" w:tplc="FFFFFFFF">
      <w:start w:val="1"/>
      <w:numFmt w:val="bullet"/>
      <w:lvlText w:val=""/>
      <w:lvlJc w:val="left"/>
      <w:pPr>
        <w:tabs>
          <w:tab w:val="num" w:pos="720"/>
        </w:tabs>
        <w:ind w:left="720"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FE38A9"/>
    <w:multiLevelType w:val="hybridMultilevel"/>
    <w:tmpl w:val="B6C654B2"/>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4D811299"/>
    <w:multiLevelType w:val="hybridMultilevel"/>
    <w:tmpl w:val="4CAE1F3E"/>
    <w:lvl w:ilvl="0" w:tplc="C5F83004">
      <w:start w:val="1440"/>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2820AD0"/>
    <w:multiLevelType w:val="hybridMultilevel"/>
    <w:tmpl w:val="44084084"/>
    <w:lvl w:ilvl="0" w:tplc="240A000D">
      <w:start w:val="1"/>
      <w:numFmt w:val="bullet"/>
      <w:lvlText w:val=""/>
      <w:lvlJc w:val="left"/>
      <w:pPr>
        <w:ind w:left="-1020" w:hanging="360"/>
      </w:pPr>
      <w:rPr>
        <w:rFonts w:ascii="Wingdings" w:hAnsi="Wingdings" w:hint="default"/>
      </w:rPr>
    </w:lvl>
    <w:lvl w:ilvl="1" w:tplc="240A0003" w:tentative="1">
      <w:start w:val="1"/>
      <w:numFmt w:val="bullet"/>
      <w:lvlText w:val="o"/>
      <w:lvlJc w:val="left"/>
      <w:pPr>
        <w:ind w:left="-300" w:hanging="360"/>
      </w:pPr>
      <w:rPr>
        <w:rFonts w:ascii="Courier New" w:hAnsi="Courier New" w:cs="Courier New" w:hint="default"/>
      </w:rPr>
    </w:lvl>
    <w:lvl w:ilvl="2" w:tplc="240A0005" w:tentative="1">
      <w:start w:val="1"/>
      <w:numFmt w:val="bullet"/>
      <w:lvlText w:val=""/>
      <w:lvlJc w:val="left"/>
      <w:pPr>
        <w:ind w:left="420" w:hanging="360"/>
      </w:pPr>
      <w:rPr>
        <w:rFonts w:ascii="Wingdings" w:hAnsi="Wingdings" w:hint="default"/>
      </w:rPr>
    </w:lvl>
    <w:lvl w:ilvl="3" w:tplc="240A0001" w:tentative="1">
      <w:start w:val="1"/>
      <w:numFmt w:val="bullet"/>
      <w:lvlText w:val=""/>
      <w:lvlJc w:val="left"/>
      <w:pPr>
        <w:ind w:left="1140" w:hanging="360"/>
      </w:pPr>
      <w:rPr>
        <w:rFonts w:ascii="Symbol" w:hAnsi="Symbol" w:hint="default"/>
      </w:rPr>
    </w:lvl>
    <w:lvl w:ilvl="4" w:tplc="240A0003" w:tentative="1">
      <w:start w:val="1"/>
      <w:numFmt w:val="bullet"/>
      <w:lvlText w:val="o"/>
      <w:lvlJc w:val="left"/>
      <w:pPr>
        <w:ind w:left="1860" w:hanging="360"/>
      </w:pPr>
      <w:rPr>
        <w:rFonts w:ascii="Courier New" w:hAnsi="Courier New" w:cs="Courier New" w:hint="default"/>
      </w:rPr>
    </w:lvl>
    <w:lvl w:ilvl="5" w:tplc="240A0005" w:tentative="1">
      <w:start w:val="1"/>
      <w:numFmt w:val="bullet"/>
      <w:lvlText w:val=""/>
      <w:lvlJc w:val="left"/>
      <w:pPr>
        <w:ind w:left="2580" w:hanging="360"/>
      </w:pPr>
      <w:rPr>
        <w:rFonts w:ascii="Wingdings" w:hAnsi="Wingdings" w:hint="default"/>
      </w:rPr>
    </w:lvl>
    <w:lvl w:ilvl="6" w:tplc="240A0001" w:tentative="1">
      <w:start w:val="1"/>
      <w:numFmt w:val="bullet"/>
      <w:lvlText w:val=""/>
      <w:lvlJc w:val="left"/>
      <w:pPr>
        <w:ind w:left="3300" w:hanging="360"/>
      </w:pPr>
      <w:rPr>
        <w:rFonts w:ascii="Symbol" w:hAnsi="Symbol" w:hint="default"/>
      </w:rPr>
    </w:lvl>
    <w:lvl w:ilvl="7" w:tplc="240A0003" w:tentative="1">
      <w:start w:val="1"/>
      <w:numFmt w:val="bullet"/>
      <w:lvlText w:val="o"/>
      <w:lvlJc w:val="left"/>
      <w:pPr>
        <w:ind w:left="4020" w:hanging="360"/>
      </w:pPr>
      <w:rPr>
        <w:rFonts w:ascii="Courier New" w:hAnsi="Courier New" w:cs="Courier New" w:hint="default"/>
      </w:rPr>
    </w:lvl>
    <w:lvl w:ilvl="8" w:tplc="240A0005" w:tentative="1">
      <w:start w:val="1"/>
      <w:numFmt w:val="bullet"/>
      <w:lvlText w:val=""/>
      <w:lvlJc w:val="left"/>
      <w:pPr>
        <w:ind w:left="4740" w:hanging="360"/>
      </w:pPr>
      <w:rPr>
        <w:rFonts w:ascii="Wingdings" w:hAnsi="Wingdings" w:hint="default"/>
      </w:rPr>
    </w:lvl>
  </w:abstractNum>
  <w:abstractNum w:abstractNumId="27" w15:restartNumberingAfterBreak="0">
    <w:nsid w:val="55612A01"/>
    <w:multiLevelType w:val="hybridMultilevel"/>
    <w:tmpl w:val="516C2342"/>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8" w15:restartNumberingAfterBreak="0">
    <w:nsid w:val="56C63FAB"/>
    <w:multiLevelType w:val="hybridMultilevel"/>
    <w:tmpl w:val="4B266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988006D"/>
    <w:multiLevelType w:val="hybridMultilevel"/>
    <w:tmpl w:val="1F986C7A"/>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0" w15:restartNumberingAfterBreak="0">
    <w:nsid w:val="599274BB"/>
    <w:multiLevelType w:val="hybridMultilevel"/>
    <w:tmpl w:val="19B6D6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5AC27BD1"/>
    <w:multiLevelType w:val="hybridMultilevel"/>
    <w:tmpl w:val="B00A2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D4163EC"/>
    <w:multiLevelType w:val="hybridMultilevel"/>
    <w:tmpl w:val="2B166F1E"/>
    <w:lvl w:ilvl="0" w:tplc="0C0A0017">
      <w:start w:val="1"/>
      <w:numFmt w:val="lowerLetter"/>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3" w15:restartNumberingAfterBreak="0">
    <w:nsid w:val="5E220BED"/>
    <w:multiLevelType w:val="multilevel"/>
    <w:tmpl w:val="5C64FD1A"/>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F423FF4"/>
    <w:multiLevelType w:val="multilevel"/>
    <w:tmpl w:val="60C2505A"/>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0682FB7"/>
    <w:multiLevelType w:val="hybridMultilevel"/>
    <w:tmpl w:val="6EB8E7D0"/>
    <w:lvl w:ilvl="0" w:tplc="0C0A000F">
      <w:start w:val="1"/>
      <w:numFmt w:val="decimal"/>
      <w:lvlText w:val="%1."/>
      <w:lvlJc w:val="left"/>
      <w:pPr>
        <w:tabs>
          <w:tab w:val="num" w:pos="720"/>
        </w:tabs>
        <w:ind w:left="720" w:hanging="36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0A438E4"/>
    <w:multiLevelType w:val="hybridMultilevel"/>
    <w:tmpl w:val="1602CE3A"/>
    <w:lvl w:ilvl="0" w:tplc="BB08A936">
      <w:numFmt w:val="bullet"/>
      <w:lvlText w:val="-"/>
      <w:lvlJc w:val="left"/>
      <w:pPr>
        <w:ind w:left="322" w:hanging="360"/>
      </w:pPr>
      <w:rPr>
        <w:rFonts w:ascii="Arial" w:eastAsia="Times" w:hAnsi="Arial" w:cs="Arial" w:hint="default"/>
      </w:rPr>
    </w:lvl>
    <w:lvl w:ilvl="1" w:tplc="240A0003" w:tentative="1">
      <w:start w:val="1"/>
      <w:numFmt w:val="bullet"/>
      <w:lvlText w:val="o"/>
      <w:lvlJc w:val="left"/>
      <w:pPr>
        <w:ind w:left="1042" w:hanging="360"/>
      </w:pPr>
      <w:rPr>
        <w:rFonts w:ascii="Courier New" w:hAnsi="Courier New" w:cs="Courier New" w:hint="default"/>
      </w:rPr>
    </w:lvl>
    <w:lvl w:ilvl="2" w:tplc="240A0005" w:tentative="1">
      <w:start w:val="1"/>
      <w:numFmt w:val="bullet"/>
      <w:lvlText w:val=""/>
      <w:lvlJc w:val="left"/>
      <w:pPr>
        <w:ind w:left="1762" w:hanging="360"/>
      </w:pPr>
      <w:rPr>
        <w:rFonts w:ascii="Wingdings" w:hAnsi="Wingdings" w:hint="default"/>
      </w:rPr>
    </w:lvl>
    <w:lvl w:ilvl="3" w:tplc="240A0001" w:tentative="1">
      <w:start w:val="1"/>
      <w:numFmt w:val="bullet"/>
      <w:lvlText w:val=""/>
      <w:lvlJc w:val="left"/>
      <w:pPr>
        <w:ind w:left="2482" w:hanging="360"/>
      </w:pPr>
      <w:rPr>
        <w:rFonts w:ascii="Symbol" w:hAnsi="Symbol" w:hint="default"/>
      </w:rPr>
    </w:lvl>
    <w:lvl w:ilvl="4" w:tplc="240A0003" w:tentative="1">
      <w:start w:val="1"/>
      <w:numFmt w:val="bullet"/>
      <w:lvlText w:val="o"/>
      <w:lvlJc w:val="left"/>
      <w:pPr>
        <w:ind w:left="3202" w:hanging="360"/>
      </w:pPr>
      <w:rPr>
        <w:rFonts w:ascii="Courier New" w:hAnsi="Courier New" w:cs="Courier New" w:hint="default"/>
      </w:rPr>
    </w:lvl>
    <w:lvl w:ilvl="5" w:tplc="240A0005" w:tentative="1">
      <w:start w:val="1"/>
      <w:numFmt w:val="bullet"/>
      <w:lvlText w:val=""/>
      <w:lvlJc w:val="left"/>
      <w:pPr>
        <w:ind w:left="3922" w:hanging="360"/>
      </w:pPr>
      <w:rPr>
        <w:rFonts w:ascii="Wingdings" w:hAnsi="Wingdings" w:hint="default"/>
      </w:rPr>
    </w:lvl>
    <w:lvl w:ilvl="6" w:tplc="240A0001" w:tentative="1">
      <w:start w:val="1"/>
      <w:numFmt w:val="bullet"/>
      <w:lvlText w:val=""/>
      <w:lvlJc w:val="left"/>
      <w:pPr>
        <w:ind w:left="4642" w:hanging="360"/>
      </w:pPr>
      <w:rPr>
        <w:rFonts w:ascii="Symbol" w:hAnsi="Symbol" w:hint="default"/>
      </w:rPr>
    </w:lvl>
    <w:lvl w:ilvl="7" w:tplc="240A0003" w:tentative="1">
      <w:start w:val="1"/>
      <w:numFmt w:val="bullet"/>
      <w:lvlText w:val="o"/>
      <w:lvlJc w:val="left"/>
      <w:pPr>
        <w:ind w:left="5362" w:hanging="360"/>
      </w:pPr>
      <w:rPr>
        <w:rFonts w:ascii="Courier New" w:hAnsi="Courier New" w:cs="Courier New" w:hint="default"/>
      </w:rPr>
    </w:lvl>
    <w:lvl w:ilvl="8" w:tplc="240A0005" w:tentative="1">
      <w:start w:val="1"/>
      <w:numFmt w:val="bullet"/>
      <w:lvlText w:val=""/>
      <w:lvlJc w:val="left"/>
      <w:pPr>
        <w:ind w:left="6082" w:hanging="360"/>
      </w:pPr>
      <w:rPr>
        <w:rFonts w:ascii="Wingdings" w:hAnsi="Wingdings" w:hint="default"/>
      </w:rPr>
    </w:lvl>
  </w:abstractNum>
  <w:abstractNum w:abstractNumId="37" w15:restartNumberingAfterBreak="0">
    <w:nsid w:val="64573526"/>
    <w:multiLevelType w:val="hybridMultilevel"/>
    <w:tmpl w:val="665E973A"/>
    <w:lvl w:ilvl="0" w:tplc="2C08755A">
      <w:start w:val="1"/>
      <w:numFmt w:val="bullet"/>
      <w:lvlText w:val="•"/>
      <w:lvlJc w:val="left"/>
      <w:pPr>
        <w:tabs>
          <w:tab w:val="num" w:pos="999"/>
        </w:tabs>
        <w:ind w:left="999" w:hanging="360"/>
      </w:pPr>
      <w:rPr>
        <w:rFonts w:ascii="Arial" w:hAnsi="Arial" w:hint="default"/>
      </w:rPr>
    </w:lvl>
    <w:lvl w:ilvl="1" w:tplc="5AD0665A" w:tentative="1">
      <w:start w:val="1"/>
      <w:numFmt w:val="bullet"/>
      <w:lvlText w:val="•"/>
      <w:lvlJc w:val="left"/>
      <w:pPr>
        <w:tabs>
          <w:tab w:val="num" w:pos="1719"/>
        </w:tabs>
        <w:ind w:left="1719" w:hanging="360"/>
      </w:pPr>
      <w:rPr>
        <w:rFonts w:ascii="Arial" w:hAnsi="Arial" w:hint="default"/>
      </w:rPr>
    </w:lvl>
    <w:lvl w:ilvl="2" w:tplc="2AD44A04" w:tentative="1">
      <w:start w:val="1"/>
      <w:numFmt w:val="bullet"/>
      <w:lvlText w:val="•"/>
      <w:lvlJc w:val="left"/>
      <w:pPr>
        <w:tabs>
          <w:tab w:val="num" w:pos="2439"/>
        </w:tabs>
        <w:ind w:left="2439" w:hanging="360"/>
      </w:pPr>
      <w:rPr>
        <w:rFonts w:ascii="Arial" w:hAnsi="Arial" w:hint="default"/>
      </w:rPr>
    </w:lvl>
    <w:lvl w:ilvl="3" w:tplc="07082974" w:tentative="1">
      <w:start w:val="1"/>
      <w:numFmt w:val="bullet"/>
      <w:lvlText w:val="•"/>
      <w:lvlJc w:val="left"/>
      <w:pPr>
        <w:tabs>
          <w:tab w:val="num" w:pos="3159"/>
        </w:tabs>
        <w:ind w:left="3159" w:hanging="360"/>
      </w:pPr>
      <w:rPr>
        <w:rFonts w:ascii="Arial" w:hAnsi="Arial" w:hint="default"/>
      </w:rPr>
    </w:lvl>
    <w:lvl w:ilvl="4" w:tplc="CD76DC7C" w:tentative="1">
      <w:start w:val="1"/>
      <w:numFmt w:val="bullet"/>
      <w:lvlText w:val="•"/>
      <w:lvlJc w:val="left"/>
      <w:pPr>
        <w:tabs>
          <w:tab w:val="num" w:pos="3879"/>
        </w:tabs>
        <w:ind w:left="3879" w:hanging="360"/>
      </w:pPr>
      <w:rPr>
        <w:rFonts w:ascii="Arial" w:hAnsi="Arial" w:hint="default"/>
      </w:rPr>
    </w:lvl>
    <w:lvl w:ilvl="5" w:tplc="3D28A6E6" w:tentative="1">
      <w:start w:val="1"/>
      <w:numFmt w:val="bullet"/>
      <w:lvlText w:val="•"/>
      <w:lvlJc w:val="left"/>
      <w:pPr>
        <w:tabs>
          <w:tab w:val="num" w:pos="4599"/>
        </w:tabs>
        <w:ind w:left="4599" w:hanging="360"/>
      </w:pPr>
      <w:rPr>
        <w:rFonts w:ascii="Arial" w:hAnsi="Arial" w:hint="default"/>
      </w:rPr>
    </w:lvl>
    <w:lvl w:ilvl="6" w:tplc="590A4E18" w:tentative="1">
      <w:start w:val="1"/>
      <w:numFmt w:val="bullet"/>
      <w:lvlText w:val="•"/>
      <w:lvlJc w:val="left"/>
      <w:pPr>
        <w:tabs>
          <w:tab w:val="num" w:pos="5319"/>
        </w:tabs>
        <w:ind w:left="5319" w:hanging="360"/>
      </w:pPr>
      <w:rPr>
        <w:rFonts w:ascii="Arial" w:hAnsi="Arial" w:hint="default"/>
      </w:rPr>
    </w:lvl>
    <w:lvl w:ilvl="7" w:tplc="56BA76D8" w:tentative="1">
      <w:start w:val="1"/>
      <w:numFmt w:val="bullet"/>
      <w:lvlText w:val="•"/>
      <w:lvlJc w:val="left"/>
      <w:pPr>
        <w:tabs>
          <w:tab w:val="num" w:pos="6039"/>
        </w:tabs>
        <w:ind w:left="6039" w:hanging="360"/>
      </w:pPr>
      <w:rPr>
        <w:rFonts w:ascii="Arial" w:hAnsi="Arial" w:hint="default"/>
      </w:rPr>
    </w:lvl>
    <w:lvl w:ilvl="8" w:tplc="D56AD64E" w:tentative="1">
      <w:start w:val="1"/>
      <w:numFmt w:val="bullet"/>
      <w:lvlText w:val="•"/>
      <w:lvlJc w:val="left"/>
      <w:pPr>
        <w:tabs>
          <w:tab w:val="num" w:pos="6759"/>
        </w:tabs>
        <w:ind w:left="6759" w:hanging="360"/>
      </w:pPr>
      <w:rPr>
        <w:rFonts w:ascii="Arial" w:hAnsi="Arial" w:hint="default"/>
      </w:rPr>
    </w:lvl>
  </w:abstractNum>
  <w:abstractNum w:abstractNumId="38" w15:restartNumberingAfterBreak="0">
    <w:nsid w:val="65C86972"/>
    <w:multiLevelType w:val="hybridMultilevel"/>
    <w:tmpl w:val="EF60E5B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82B19CB"/>
    <w:multiLevelType w:val="hybridMultilevel"/>
    <w:tmpl w:val="359E384C"/>
    <w:lvl w:ilvl="0" w:tplc="48043108">
      <w:start w:val="1"/>
      <w:numFmt w:val="decimal"/>
      <w:lvlText w:val="%1."/>
      <w:lvlJc w:val="left"/>
      <w:pPr>
        <w:ind w:left="360" w:hanging="360"/>
      </w:pPr>
      <w:rPr>
        <w:strike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0" w15:restartNumberingAfterBreak="0">
    <w:nsid w:val="6AFA48A5"/>
    <w:multiLevelType w:val="hybridMultilevel"/>
    <w:tmpl w:val="3E2221D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8547E6"/>
    <w:multiLevelType w:val="hybridMultilevel"/>
    <w:tmpl w:val="9F3404D0"/>
    <w:lvl w:ilvl="0" w:tplc="89D2AEF6">
      <w:start w:val="1"/>
      <w:numFmt w:val="upperRoman"/>
      <w:lvlText w:val="%1."/>
      <w:lvlJc w:val="left"/>
      <w:pPr>
        <w:tabs>
          <w:tab w:val="num" w:pos="1080"/>
        </w:tabs>
        <w:ind w:left="1080" w:hanging="72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6DFA64E9"/>
    <w:multiLevelType w:val="hybridMultilevel"/>
    <w:tmpl w:val="70E22AB2"/>
    <w:lvl w:ilvl="0" w:tplc="645EFEFA">
      <w:start w:val="1"/>
      <w:numFmt w:val="upperRoman"/>
      <w:lvlText w:val="%1."/>
      <w:lvlJc w:val="left"/>
      <w:pPr>
        <w:tabs>
          <w:tab w:val="num" w:pos="1080"/>
        </w:tabs>
        <w:ind w:left="1080" w:hanging="72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074639D"/>
    <w:multiLevelType w:val="hybridMultilevel"/>
    <w:tmpl w:val="F692C1A2"/>
    <w:lvl w:ilvl="0" w:tplc="240A000D">
      <w:start w:val="1"/>
      <w:numFmt w:val="bullet"/>
      <w:lvlText w:val=""/>
      <w:lvlJc w:val="left"/>
      <w:pPr>
        <w:ind w:left="1500" w:hanging="360"/>
      </w:pPr>
      <w:rPr>
        <w:rFonts w:ascii="Wingdings" w:hAnsi="Wingdings" w:hint="default"/>
      </w:rPr>
    </w:lvl>
    <w:lvl w:ilvl="1" w:tplc="240A0003">
      <w:start w:val="1"/>
      <w:numFmt w:val="bullet"/>
      <w:lvlText w:val="o"/>
      <w:lvlJc w:val="left"/>
      <w:pPr>
        <w:ind w:left="2220" w:hanging="360"/>
      </w:pPr>
      <w:rPr>
        <w:rFonts w:ascii="Courier New" w:hAnsi="Courier New" w:cs="Courier New" w:hint="default"/>
      </w:rPr>
    </w:lvl>
    <w:lvl w:ilvl="2" w:tplc="240A0005">
      <w:start w:val="1"/>
      <w:numFmt w:val="bullet"/>
      <w:lvlText w:val=""/>
      <w:lvlJc w:val="left"/>
      <w:pPr>
        <w:ind w:left="2940" w:hanging="360"/>
      </w:pPr>
      <w:rPr>
        <w:rFonts w:ascii="Wingdings" w:hAnsi="Wingdings" w:hint="default"/>
      </w:rPr>
    </w:lvl>
    <w:lvl w:ilvl="3" w:tplc="240A0001">
      <w:start w:val="1"/>
      <w:numFmt w:val="bullet"/>
      <w:lvlText w:val=""/>
      <w:lvlJc w:val="left"/>
      <w:pPr>
        <w:ind w:left="3660" w:hanging="360"/>
      </w:pPr>
      <w:rPr>
        <w:rFonts w:ascii="Symbol" w:hAnsi="Symbol" w:hint="default"/>
      </w:rPr>
    </w:lvl>
    <w:lvl w:ilvl="4" w:tplc="240A0003">
      <w:start w:val="1"/>
      <w:numFmt w:val="bullet"/>
      <w:lvlText w:val="o"/>
      <w:lvlJc w:val="left"/>
      <w:pPr>
        <w:ind w:left="4380" w:hanging="360"/>
      </w:pPr>
      <w:rPr>
        <w:rFonts w:ascii="Courier New" w:hAnsi="Courier New" w:cs="Courier New" w:hint="default"/>
      </w:rPr>
    </w:lvl>
    <w:lvl w:ilvl="5" w:tplc="240A0005">
      <w:start w:val="1"/>
      <w:numFmt w:val="bullet"/>
      <w:lvlText w:val=""/>
      <w:lvlJc w:val="left"/>
      <w:pPr>
        <w:ind w:left="5100" w:hanging="360"/>
      </w:pPr>
      <w:rPr>
        <w:rFonts w:ascii="Wingdings" w:hAnsi="Wingdings" w:hint="default"/>
      </w:rPr>
    </w:lvl>
    <w:lvl w:ilvl="6" w:tplc="240A0001">
      <w:start w:val="1"/>
      <w:numFmt w:val="bullet"/>
      <w:lvlText w:val=""/>
      <w:lvlJc w:val="left"/>
      <w:pPr>
        <w:ind w:left="5820" w:hanging="360"/>
      </w:pPr>
      <w:rPr>
        <w:rFonts w:ascii="Symbol" w:hAnsi="Symbol" w:hint="default"/>
      </w:rPr>
    </w:lvl>
    <w:lvl w:ilvl="7" w:tplc="240A0003">
      <w:start w:val="1"/>
      <w:numFmt w:val="bullet"/>
      <w:lvlText w:val="o"/>
      <w:lvlJc w:val="left"/>
      <w:pPr>
        <w:ind w:left="6540" w:hanging="360"/>
      </w:pPr>
      <w:rPr>
        <w:rFonts w:ascii="Courier New" w:hAnsi="Courier New" w:cs="Courier New" w:hint="default"/>
      </w:rPr>
    </w:lvl>
    <w:lvl w:ilvl="8" w:tplc="240A0005">
      <w:start w:val="1"/>
      <w:numFmt w:val="bullet"/>
      <w:lvlText w:val=""/>
      <w:lvlJc w:val="left"/>
      <w:pPr>
        <w:ind w:left="7260" w:hanging="360"/>
      </w:pPr>
      <w:rPr>
        <w:rFonts w:ascii="Wingdings" w:hAnsi="Wingdings" w:hint="default"/>
      </w:rPr>
    </w:lvl>
  </w:abstractNum>
  <w:abstractNum w:abstractNumId="44" w15:restartNumberingAfterBreak="0">
    <w:nsid w:val="72044BA6"/>
    <w:multiLevelType w:val="hybridMultilevel"/>
    <w:tmpl w:val="07EEA1E4"/>
    <w:lvl w:ilvl="0" w:tplc="FEE6611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A7813B2"/>
    <w:multiLevelType w:val="hybridMultilevel"/>
    <w:tmpl w:val="C8E461B0"/>
    <w:lvl w:ilvl="0" w:tplc="A26EE73E">
      <w:numFmt w:val="bullet"/>
      <w:lvlText w:val="-"/>
      <w:lvlJc w:val="left"/>
      <w:pPr>
        <w:ind w:left="720" w:hanging="360"/>
      </w:pPr>
      <w:rPr>
        <w:rFonts w:ascii="Calibri" w:eastAsia="Calibri" w:hAnsi="Calibri" w:cs="Calibri" w:hint="default"/>
        <w:sz w:val="24"/>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935824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4303999">
    <w:abstractNumId w:val="7"/>
  </w:num>
  <w:num w:numId="3" w16cid:durableId="151800696">
    <w:abstractNumId w:val="40"/>
  </w:num>
  <w:num w:numId="4" w16cid:durableId="63845197">
    <w:abstractNumId w:val="8"/>
  </w:num>
  <w:num w:numId="5" w16cid:durableId="1609190448">
    <w:abstractNumId w:val="18"/>
  </w:num>
  <w:num w:numId="6" w16cid:durableId="445661813">
    <w:abstractNumId w:val="34"/>
  </w:num>
  <w:num w:numId="7" w16cid:durableId="1438526666">
    <w:abstractNumId w:val="10"/>
  </w:num>
  <w:num w:numId="8" w16cid:durableId="56173773">
    <w:abstractNumId w:val="19"/>
  </w:num>
  <w:num w:numId="9" w16cid:durableId="1958104622">
    <w:abstractNumId w:val="6"/>
  </w:num>
  <w:num w:numId="10" w16cid:durableId="252012811">
    <w:abstractNumId w:val="23"/>
  </w:num>
  <w:num w:numId="11" w16cid:durableId="530415093">
    <w:abstractNumId w:val="14"/>
  </w:num>
  <w:num w:numId="12" w16cid:durableId="1634796651">
    <w:abstractNumId w:val="35"/>
  </w:num>
  <w:num w:numId="13" w16cid:durableId="882985627">
    <w:abstractNumId w:val="41"/>
  </w:num>
  <w:num w:numId="14" w16cid:durableId="1386098862">
    <w:abstractNumId w:val="42"/>
  </w:num>
  <w:num w:numId="15" w16cid:durableId="753818963">
    <w:abstractNumId w:val="1"/>
  </w:num>
  <w:num w:numId="16" w16cid:durableId="2136022612">
    <w:abstractNumId w:val="24"/>
  </w:num>
  <w:num w:numId="17" w16cid:durableId="839271149">
    <w:abstractNumId w:val="4"/>
  </w:num>
  <w:num w:numId="18" w16cid:durableId="827668627">
    <w:abstractNumId w:val="26"/>
  </w:num>
  <w:num w:numId="19" w16cid:durableId="609699082">
    <w:abstractNumId w:val="29"/>
  </w:num>
  <w:num w:numId="20" w16cid:durableId="1349329998">
    <w:abstractNumId w:val="0"/>
  </w:num>
  <w:num w:numId="21" w16cid:durableId="2112969289">
    <w:abstractNumId w:val="11"/>
  </w:num>
  <w:num w:numId="22" w16cid:durableId="2047875521">
    <w:abstractNumId w:val="21"/>
  </w:num>
  <w:num w:numId="23" w16cid:durableId="8972043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1271454">
    <w:abstractNumId w:val="39"/>
  </w:num>
  <w:num w:numId="25" w16cid:durableId="747727213">
    <w:abstractNumId w:val="12"/>
  </w:num>
  <w:num w:numId="26" w16cid:durableId="1459445047">
    <w:abstractNumId w:val="31"/>
  </w:num>
  <w:num w:numId="27" w16cid:durableId="1509173567">
    <w:abstractNumId w:val="28"/>
  </w:num>
  <w:num w:numId="28" w16cid:durableId="351732417">
    <w:abstractNumId w:val="43"/>
  </w:num>
  <w:num w:numId="29" w16cid:durableId="1459761686">
    <w:abstractNumId w:val="1"/>
  </w:num>
  <w:num w:numId="30" w16cid:durableId="748381894">
    <w:abstractNumId w:val="45"/>
  </w:num>
  <w:num w:numId="31" w16cid:durableId="180094867">
    <w:abstractNumId w:val="25"/>
  </w:num>
  <w:num w:numId="32" w16cid:durableId="1377973615">
    <w:abstractNumId w:val="38"/>
  </w:num>
  <w:num w:numId="33" w16cid:durableId="533227344">
    <w:abstractNumId w:val="27"/>
  </w:num>
  <w:num w:numId="34" w16cid:durableId="1196890459">
    <w:abstractNumId w:val="37"/>
  </w:num>
  <w:num w:numId="35" w16cid:durableId="1959025554">
    <w:abstractNumId w:val="15"/>
  </w:num>
  <w:num w:numId="36" w16cid:durableId="703168242">
    <w:abstractNumId w:val="5"/>
  </w:num>
  <w:num w:numId="37" w16cid:durableId="1488087535">
    <w:abstractNumId w:val="2"/>
  </w:num>
  <w:num w:numId="38" w16cid:durableId="835070476">
    <w:abstractNumId w:val="30"/>
  </w:num>
  <w:num w:numId="39" w16cid:durableId="1281952708">
    <w:abstractNumId w:val="36"/>
  </w:num>
  <w:num w:numId="40" w16cid:durableId="507408270">
    <w:abstractNumId w:val="17"/>
  </w:num>
  <w:num w:numId="41" w16cid:durableId="1974099035">
    <w:abstractNumId w:val="44"/>
  </w:num>
  <w:num w:numId="42" w16cid:durableId="1687561047">
    <w:abstractNumId w:val="20"/>
  </w:num>
  <w:num w:numId="43" w16cid:durableId="1771046316">
    <w:abstractNumId w:val="3"/>
  </w:num>
  <w:num w:numId="44" w16cid:durableId="912858730">
    <w:abstractNumId w:val="13"/>
  </w:num>
  <w:num w:numId="45" w16cid:durableId="2037732354">
    <w:abstractNumId w:val="22"/>
  </w:num>
  <w:num w:numId="46" w16cid:durableId="148644482">
    <w:abstractNumId w:val="16"/>
  </w:num>
  <w:num w:numId="47" w16cid:durableId="2076080555">
    <w:abstractNumId w:val="9"/>
  </w:num>
  <w:num w:numId="48" w16cid:durableId="88024379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3D24"/>
    <w:rsid w:val="00006F83"/>
    <w:rsid w:val="00007F07"/>
    <w:rsid w:val="00013C42"/>
    <w:rsid w:val="00014D67"/>
    <w:rsid w:val="00016A94"/>
    <w:rsid w:val="00021FCC"/>
    <w:rsid w:val="00024B24"/>
    <w:rsid w:val="00024F34"/>
    <w:rsid w:val="0002546A"/>
    <w:rsid w:val="00031331"/>
    <w:rsid w:val="000314D1"/>
    <w:rsid w:val="00032CBF"/>
    <w:rsid w:val="00035047"/>
    <w:rsid w:val="0004205E"/>
    <w:rsid w:val="00047A6E"/>
    <w:rsid w:val="00050524"/>
    <w:rsid w:val="00054EE0"/>
    <w:rsid w:val="00055C69"/>
    <w:rsid w:val="00066463"/>
    <w:rsid w:val="0007636F"/>
    <w:rsid w:val="00081CEE"/>
    <w:rsid w:val="00082817"/>
    <w:rsid w:val="00084B49"/>
    <w:rsid w:val="00086B16"/>
    <w:rsid w:val="00092C0A"/>
    <w:rsid w:val="00094D9F"/>
    <w:rsid w:val="000A2794"/>
    <w:rsid w:val="000A35DA"/>
    <w:rsid w:val="000A3E34"/>
    <w:rsid w:val="000A6202"/>
    <w:rsid w:val="000B30A6"/>
    <w:rsid w:val="000B39C5"/>
    <w:rsid w:val="000B50F1"/>
    <w:rsid w:val="000C41BE"/>
    <w:rsid w:val="000C614C"/>
    <w:rsid w:val="000C6C52"/>
    <w:rsid w:val="000D1904"/>
    <w:rsid w:val="000D2C10"/>
    <w:rsid w:val="000D2DA8"/>
    <w:rsid w:val="000D3A0C"/>
    <w:rsid w:val="000D416A"/>
    <w:rsid w:val="000D512E"/>
    <w:rsid w:val="000E0152"/>
    <w:rsid w:val="000E370D"/>
    <w:rsid w:val="000E4716"/>
    <w:rsid w:val="000E65A4"/>
    <w:rsid w:val="00105533"/>
    <w:rsid w:val="001072FB"/>
    <w:rsid w:val="00111803"/>
    <w:rsid w:val="00113991"/>
    <w:rsid w:val="00116659"/>
    <w:rsid w:val="001175AA"/>
    <w:rsid w:val="001204E4"/>
    <w:rsid w:val="00125A3A"/>
    <w:rsid w:val="00126916"/>
    <w:rsid w:val="00126980"/>
    <w:rsid w:val="0012793C"/>
    <w:rsid w:val="001303DD"/>
    <w:rsid w:val="00132BC5"/>
    <w:rsid w:val="001348DA"/>
    <w:rsid w:val="001365B5"/>
    <w:rsid w:val="00136CD0"/>
    <w:rsid w:val="0013737F"/>
    <w:rsid w:val="00142BF2"/>
    <w:rsid w:val="001447C1"/>
    <w:rsid w:val="00145BCA"/>
    <w:rsid w:val="0015216F"/>
    <w:rsid w:val="00153523"/>
    <w:rsid w:val="00157729"/>
    <w:rsid w:val="00164587"/>
    <w:rsid w:val="001665A3"/>
    <w:rsid w:val="001743EF"/>
    <w:rsid w:val="00174A31"/>
    <w:rsid w:val="00177232"/>
    <w:rsid w:val="001774A7"/>
    <w:rsid w:val="00187186"/>
    <w:rsid w:val="001927C4"/>
    <w:rsid w:val="001978EB"/>
    <w:rsid w:val="001A1E25"/>
    <w:rsid w:val="001A2AF1"/>
    <w:rsid w:val="001A2D24"/>
    <w:rsid w:val="001A6128"/>
    <w:rsid w:val="001B3AC8"/>
    <w:rsid w:val="001C013E"/>
    <w:rsid w:val="001C6C1C"/>
    <w:rsid w:val="001D0DCB"/>
    <w:rsid w:val="001D1743"/>
    <w:rsid w:val="001D17CF"/>
    <w:rsid w:val="001D64F1"/>
    <w:rsid w:val="001D759E"/>
    <w:rsid w:val="001E0444"/>
    <w:rsid w:val="001E2543"/>
    <w:rsid w:val="001E6C60"/>
    <w:rsid w:val="001F060D"/>
    <w:rsid w:val="001F0CE9"/>
    <w:rsid w:val="001F0D3A"/>
    <w:rsid w:val="001F238A"/>
    <w:rsid w:val="001F4DC3"/>
    <w:rsid w:val="001F5EB6"/>
    <w:rsid w:val="002041DB"/>
    <w:rsid w:val="002171A2"/>
    <w:rsid w:val="00220CF4"/>
    <w:rsid w:val="002217D1"/>
    <w:rsid w:val="00225FE4"/>
    <w:rsid w:val="002264B8"/>
    <w:rsid w:val="0023222F"/>
    <w:rsid w:val="002336A7"/>
    <w:rsid w:val="00235361"/>
    <w:rsid w:val="00236F62"/>
    <w:rsid w:val="00237D76"/>
    <w:rsid w:val="0024405E"/>
    <w:rsid w:val="002450EA"/>
    <w:rsid w:val="00251FCE"/>
    <w:rsid w:val="00252F13"/>
    <w:rsid w:val="00254313"/>
    <w:rsid w:val="0026513E"/>
    <w:rsid w:val="0027260A"/>
    <w:rsid w:val="002729A5"/>
    <w:rsid w:val="00272A7C"/>
    <w:rsid w:val="00277030"/>
    <w:rsid w:val="002809C3"/>
    <w:rsid w:val="002862C1"/>
    <w:rsid w:val="00286449"/>
    <w:rsid w:val="00287EC3"/>
    <w:rsid w:val="00293F29"/>
    <w:rsid w:val="002941D1"/>
    <w:rsid w:val="002A2A12"/>
    <w:rsid w:val="002A358A"/>
    <w:rsid w:val="002C05D0"/>
    <w:rsid w:val="002C6429"/>
    <w:rsid w:val="002D096D"/>
    <w:rsid w:val="002D11FE"/>
    <w:rsid w:val="002D2A0E"/>
    <w:rsid w:val="002D2CB2"/>
    <w:rsid w:val="002D35EC"/>
    <w:rsid w:val="002D3FE3"/>
    <w:rsid w:val="002D5E8B"/>
    <w:rsid w:val="002E3BF2"/>
    <w:rsid w:val="002E4A97"/>
    <w:rsid w:val="002E5327"/>
    <w:rsid w:val="002E56A8"/>
    <w:rsid w:val="002E71C4"/>
    <w:rsid w:val="002F226A"/>
    <w:rsid w:val="00301386"/>
    <w:rsid w:val="00301DC2"/>
    <w:rsid w:val="00311BE9"/>
    <w:rsid w:val="0031404A"/>
    <w:rsid w:val="00322299"/>
    <w:rsid w:val="003227FD"/>
    <w:rsid w:val="00325A55"/>
    <w:rsid w:val="003343DB"/>
    <w:rsid w:val="0033582A"/>
    <w:rsid w:val="00336655"/>
    <w:rsid w:val="00342B3C"/>
    <w:rsid w:val="00346554"/>
    <w:rsid w:val="003503EB"/>
    <w:rsid w:val="00350767"/>
    <w:rsid w:val="00350E4B"/>
    <w:rsid w:val="003533A1"/>
    <w:rsid w:val="00354B17"/>
    <w:rsid w:val="003651DE"/>
    <w:rsid w:val="00366FFA"/>
    <w:rsid w:val="00367CB8"/>
    <w:rsid w:val="003711C0"/>
    <w:rsid w:val="00373197"/>
    <w:rsid w:val="00376084"/>
    <w:rsid w:val="0038390A"/>
    <w:rsid w:val="003870F6"/>
    <w:rsid w:val="003A0BBF"/>
    <w:rsid w:val="003A3C08"/>
    <w:rsid w:val="003A6449"/>
    <w:rsid w:val="003A73D2"/>
    <w:rsid w:val="003B3728"/>
    <w:rsid w:val="003B3F46"/>
    <w:rsid w:val="003B42D2"/>
    <w:rsid w:val="003B4DDE"/>
    <w:rsid w:val="003B625C"/>
    <w:rsid w:val="003B7B9A"/>
    <w:rsid w:val="003C0C28"/>
    <w:rsid w:val="003C0F32"/>
    <w:rsid w:val="003C4567"/>
    <w:rsid w:val="003C6CAC"/>
    <w:rsid w:val="003D3516"/>
    <w:rsid w:val="003D427F"/>
    <w:rsid w:val="003E1394"/>
    <w:rsid w:val="003E1B7E"/>
    <w:rsid w:val="003E358E"/>
    <w:rsid w:val="003E582F"/>
    <w:rsid w:val="003F05F1"/>
    <w:rsid w:val="003F3EF8"/>
    <w:rsid w:val="00401B59"/>
    <w:rsid w:val="00405CE5"/>
    <w:rsid w:val="0041114C"/>
    <w:rsid w:val="0041604F"/>
    <w:rsid w:val="00420CF4"/>
    <w:rsid w:val="00427DD9"/>
    <w:rsid w:val="004317DB"/>
    <w:rsid w:val="00431BB6"/>
    <w:rsid w:val="00432C5C"/>
    <w:rsid w:val="00437C19"/>
    <w:rsid w:val="00445C17"/>
    <w:rsid w:val="00461D1F"/>
    <w:rsid w:val="00467452"/>
    <w:rsid w:val="00470148"/>
    <w:rsid w:val="00470526"/>
    <w:rsid w:val="00474199"/>
    <w:rsid w:val="004848A4"/>
    <w:rsid w:val="00487AFF"/>
    <w:rsid w:val="00490CC6"/>
    <w:rsid w:val="00496BDC"/>
    <w:rsid w:val="004A0755"/>
    <w:rsid w:val="004A6BE3"/>
    <w:rsid w:val="004A72F1"/>
    <w:rsid w:val="004B078F"/>
    <w:rsid w:val="004C4371"/>
    <w:rsid w:val="004C7D38"/>
    <w:rsid w:val="004D0977"/>
    <w:rsid w:val="004D0D86"/>
    <w:rsid w:val="004D10C6"/>
    <w:rsid w:val="004D2643"/>
    <w:rsid w:val="004D294E"/>
    <w:rsid w:val="004D3D03"/>
    <w:rsid w:val="004D3FE6"/>
    <w:rsid w:val="004D4586"/>
    <w:rsid w:val="004D6329"/>
    <w:rsid w:val="004E034B"/>
    <w:rsid w:val="004E17FC"/>
    <w:rsid w:val="004E187F"/>
    <w:rsid w:val="004E274E"/>
    <w:rsid w:val="004E517F"/>
    <w:rsid w:val="004F5B1E"/>
    <w:rsid w:val="004F778E"/>
    <w:rsid w:val="004F7A38"/>
    <w:rsid w:val="0050148F"/>
    <w:rsid w:val="00502F91"/>
    <w:rsid w:val="005030E5"/>
    <w:rsid w:val="00503CB7"/>
    <w:rsid w:val="005139CE"/>
    <w:rsid w:val="0051607C"/>
    <w:rsid w:val="00517519"/>
    <w:rsid w:val="00520AAA"/>
    <w:rsid w:val="00520B2A"/>
    <w:rsid w:val="00532AEA"/>
    <w:rsid w:val="005338E4"/>
    <w:rsid w:val="0054286C"/>
    <w:rsid w:val="00543E5A"/>
    <w:rsid w:val="00545A32"/>
    <w:rsid w:val="0054645F"/>
    <w:rsid w:val="00553C00"/>
    <w:rsid w:val="005616ED"/>
    <w:rsid w:val="00562590"/>
    <w:rsid w:val="005629D0"/>
    <w:rsid w:val="00564A4E"/>
    <w:rsid w:val="00572C5B"/>
    <w:rsid w:val="005815B6"/>
    <w:rsid w:val="00584E85"/>
    <w:rsid w:val="005871DA"/>
    <w:rsid w:val="005871F5"/>
    <w:rsid w:val="00587695"/>
    <w:rsid w:val="0059054D"/>
    <w:rsid w:val="0059316B"/>
    <w:rsid w:val="005949A8"/>
    <w:rsid w:val="005A077D"/>
    <w:rsid w:val="005A2300"/>
    <w:rsid w:val="005A4320"/>
    <w:rsid w:val="005A46DF"/>
    <w:rsid w:val="005A498D"/>
    <w:rsid w:val="005A4F38"/>
    <w:rsid w:val="005A603D"/>
    <w:rsid w:val="005B7B29"/>
    <w:rsid w:val="005C19CA"/>
    <w:rsid w:val="005C4522"/>
    <w:rsid w:val="005D2477"/>
    <w:rsid w:val="005D49BF"/>
    <w:rsid w:val="005F0B5D"/>
    <w:rsid w:val="005F30C3"/>
    <w:rsid w:val="005F7863"/>
    <w:rsid w:val="0060353B"/>
    <w:rsid w:val="00605055"/>
    <w:rsid w:val="006107DD"/>
    <w:rsid w:val="00612F6B"/>
    <w:rsid w:val="00620876"/>
    <w:rsid w:val="0062385E"/>
    <w:rsid w:val="00624FD0"/>
    <w:rsid w:val="00630C5E"/>
    <w:rsid w:val="006315B4"/>
    <w:rsid w:val="00635AC3"/>
    <w:rsid w:val="00636FFB"/>
    <w:rsid w:val="006437FF"/>
    <w:rsid w:val="00651990"/>
    <w:rsid w:val="00654CCF"/>
    <w:rsid w:val="00656453"/>
    <w:rsid w:val="006611E2"/>
    <w:rsid w:val="00665F82"/>
    <w:rsid w:val="0067186C"/>
    <w:rsid w:val="00671E11"/>
    <w:rsid w:val="006779DA"/>
    <w:rsid w:val="00681169"/>
    <w:rsid w:val="00687EB3"/>
    <w:rsid w:val="00692980"/>
    <w:rsid w:val="00693246"/>
    <w:rsid w:val="0069384B"/>
    <w:rsid w:val="0069506F"/>
    <w:rsid w:val="00695517"/>
    <w:rsid w:val="00696582"/>
    <w:rsid w:val="006A1DBB"/>
    <w:rsid w:val="006A6EC3"/>
    <w:rsid w:val="006B3B57"/>
    <w:rsid w:val="006B4E40"/>
    <w:rsid w:val="006B6BFE"/>
    <w:rsid w:val="006C103A"/>
    <w:rsid w:val="006C4E6A"/>
    <w:rsid w:val="006C50E8"/>
    <w:rsid w:val="006D0C0E"/>
    <w:rsid w:val="006D464D"/>
    <w:rsid w:val="006E6F11"/>
    <w:rsid w:val="006F0B6B"/>
    <w:rsid w:val="006F144D"/>
    <w:rsid w:val="006F461B"/>
    <w:rsid w:val="006F622C"/>
    <w:rsid w:val="00700FF6"/>
    <w:rsid w:val="007030A2"/>
    <w:rsid w:val="00703B33"/>
    <w:rsid w:val="00704D44"/>
    <w:rsid w:val="00704E8D"/>
    <w:rsid w:val="0070651E"/>
    <w:rsid w:val="00706ECA"/>
    <w:rsid w:val="00715A68"/>
    <w:rsid w:val="00715DD5"/>
    <w:rsid w:val="00715ECF"/>
    <w:rsid w:val="00717A04"/>
    <w:rsid w:val="00717BFE"/>
    <w:rsid w:val="007208C5"/>
    <w:rsid w:val="0072234A"/>
    <w:rsid w:val="00725BB4"/>
    <w:rsid w:val="00731356"/>
    <w:rsid w:val="0073180A"/>
    <w:rsid w:val="0073266A"/>
    <w:rsid w:val="00732997"/>
    <w:rsid w:val="007336C3"/>
    <w:rsid w:val="007345BD"/>
    <w:rsid w:val="00735033"/>
    <w:rsid w:val="00735754"/>
    <w:rsid w:val="00742279"/>
    <w:rsid w:val="007459D6"/>
    <w:rsid w:val="007532E9"/>
    <w:rsid w:val="00756485"/>
    <w:rsid w:val="0075705D"/>
    <w:rsid w:val="007626E1"/>
    <w:rsid w:val="00765084"/>
    <w:rsid w:val="00767F65"/>
    <w:rsid w:val="00770D6C"/>
    <w:rsid w:val="00783515"/>
    <w:rsid w:val="00787C94"/>
    <w:rsid w:val="00791BCB"/>
    <w:rsid w:val="007921BD"/>
    <w:rsid w:val="00793A02"/>
    <w:rsid w:val="00793E31"/>
    <w:rsid w:val="00794E15"/>
    <w:rsid w:val="00795C6B"/>
    <w:rsid w:val="007A1566"/>
    <w:rsid w:val="007A34C3"/>
    <w:rsid w:val="007A3995"/>
    <w:rsid w:val="007A5AC5"/>
    <w:rsid w:val="007B622D"/>
    <w:rsid w:val="007B7B73"/>
    <w:rsid w:val="007C4288"/>
    <w:rsid w:val="007C45DB"/>
    <w:rsid w:val="007C484E"/>
    <w:rsid w:val="007D3743"/>
    <w:rsid w:val="007D4853"/>
    <w:rsid w:val="007D4A67"/>
    <w:rsid w:val="007D57C4"/>
    <w:rsid w:val="007D5C4A"/>
    <w:rsid w:val="007E0429"/>
    <w:rsid w:val="007E41DE"/>
    <w:rsid w:val="007E4CE3"/>
    <w:rsid w:val="007F2B1F"/>
    <w:rsid w:val="007F6556"/>
    <w:rsid w:val="00800D02"/>
    <w:rsid w:val="00802F7A"/>
    <w:rsid w:val="00806A1C"/>
    <w:rsid w:val="0080773A"/>
    <w:rsid w:val="008128C7"/>
    <w:rsid w:val="008173F3"/>
    <w:rsid w:val="0082117C"/>
    <w:rsid w:val="00821D9A"/>
    <w:rsid w:val="008227E9"/>
    <w:rsid w:val="008252C5"/>
    <w:rsid w:val="008262E8"/>
    <w:rsid w:val="0082694A"/>
    <w:rsid w:val="00831860"/>
    <w:rsid w:val="00832F2D"/>
    <w:rsid w:val="00836C6A"/>
    <w:rsid w:val="00841C9F"/>
    <w:rsid w:val="0084257E"/>
    <w:rsid w:val="0084294E"/>
    <w:rsid w:val="00843EFF"/>
    <w:rsid w:val="00844087"/>
    <w:rsid w:val="008442A5"/>
    <w:rsid w:val="00844A5E"/>
    <w:rsid w:val="008477A9"/>
    <w:rsid w:val="0085416A"/>
    <w:rsid w:val="00856B0F"/>
    <w:rsid w:val="00865E94"/>
    <w:rsid w:val="0086691B"/>
    <w:rsid w:val="0087186A"/>
    <w:rsid w:val="00872C56"/>
    <w:rsid w:val="00874F67"/>
    <w:rsid w:val="0087670D"/>
    <w:rsid w:val="00876AC2"/>
    <w:rsid w:val="008810C2"/>
    <w:rsid w:val="00883F43"/>
    <w:rsid w:val="00884C98"/>
    <w:rsid w:val="00884CE2"/>
    <w:rsid w:val="00885E7D"/>
    <w:rsid w:val="0089363F"/>
    <w:rsid w:val="00894D05"/>
    <w:rsid w:val="00896ED8"/>
    <w:rsid w:val="0089761E"/>
    <w:rsid w:val="008A209D"/>
    <w:rsid w:val="008A2436"/>
    <w:rsid w:val="008A4E8C"/>
    <w:rsid w:val="008A563D"/>
    <w:rsid w:val="008A7359"/>
    <w:rsid w:val="008A7B8E"/>
    <w:rsid w:val="008A7FDC"/>
    <w:rsid w:val="008B3B0A"/>
    <w:rsid w:val="008B5022"/>
    <w:rsid w:val="008B5977"/>
    <w:rsid w:val="008C2BA0"/>
    <w:rsid w:val="008C69F2"/>
    <w:rsid w:val="008C7819"/>
    <w:rsid w:val="008C7C68"/>
    <w:rsid w:val="008D1D44"/>
    <w:rsid w:val="008D3E6C"/>
    <w:rsid w:val="008E04EC"/>
    <w:rsid w:val="008E2A22"/>
    <w:rsid w:val="008E43F4"/>
    <w:rsid w:val="008E495E"/>
    <w:rsid w:val="008F1DE8"/>
    <w:rsid w:val="008F42F6"/>
    <w:rsid w:val="008F5282"/>
    <w:rsid w:val="008F70F2"/>
    <w:rsid w:val="0090122E"/>
    <w:rsid w:val="00912BAC"/>
    <w:rsid w:val="00913181"/>
    <w:rsid w:val="00913959"/>
    <w:rsid w:val="00914591"/>
    <w:rsid w:val="00915359"/>
    <w:rsid w:val="00925058"/>
    <w:rsid w:val="00926CDB"/>
    <w:rsid w:val="00930113"/>
    <w:rsid w:val="009356EC"/>
    <w:rsid w:val="00937FB2"/>
    <w:rsid w:val="0094114F"/>
    <w:rsid w:val="009524E1"/>
    <w:rsid w:val="0095488D"/>
    <w:rsid w:val="0095690D"/>
    <w:rsid w:val="0096027C"/>
    <w:rsid w:val="009609C5"/>
    <w:rsid w:val="009618AF"/>
    <w:rsid w:val="00961ABB"/>
    <w:rsid w:val="00965B1A"/>
    <w:rsid w:val="00971B57"/>
    <w:rsid w:val="00976933"/>
    <w:rsid w:val="00981893"/>
    <w:rsid w:val="00984974"/>
    <w:rsid w:val="00986438"/>
    <w:rsid w:val="00987DBF"/>
    <w:rsid w:val="009903C1"/>
    <w:rsid w:val="00991D83"/>
    <w:rsid w:val="009970F9"/>
    <w:rsid w:val="00997DD4"/>
    <w:rsid w:val="009A024F"/>
    <w:rsid w:val="009A5590"/>
    <w:rsid w:val="009A7304"/>
    <w:rsid w:val="009A743E"/>
    <w:rsid w:val="009C3189"/>
    <w:rsid w:val="009C3837"/>
    <w:rsid w:val="009C44BD"/>
    <w:rsid w:val="009C537F"/>
    <w:rsid w:val="009D0585"/>
    <w:rsid w:val="009D2BB3"/>
    <w:rsid w:val="009D2D1B"/>
    <w:rsid w:val="009D4150"/>
    <w:rsid w:val="009D79CE"/>
    <w:rsid w:val="009E0846"/>
    <w:rsid w:val="009E1EF4"/>
    <w:rsid w:val="009E1F32"/>
    <w:rsid w:val="009E4BD5"/>
    <w:rsid w:val="009F1BE0"/>
    <w:rsid w:val="009F7CED"/>
    <w:rsid w:val="00A01BE8"/>
    <w:rsid w:val="00A03C52"/>
    <w:rsid w:val="00A04569"/>
    <w:rsid w:val="00A0736A"/>
    <w:rsid w:val="00A07DE7"/>
    <w:rsid w:val="00A120D6"/>
    <w:rsid w:val="00A1301A"/>
    <w:rsid w:val="00A14C37"/>
    <w:rsid w:val="00A161B9"/>
    <w:rsid w:val="00A17556"/>
    <w:rsid w:val="00A219D7"/>
    <w:rsid w:val="00A2785C"/>
    <w:rsid w:val="00A33DCF"/>
    <w:rsid w:val="00A377FE"/>
    <w:rsid w:val="00A4128C"/>
    <w:rsid w:val="00A41AEF"/>
    <w:rsid w:val="00A447B3"/>
    <w:rsid w:val="00A500DD"/>
    <w:rsid w:val="00A52C3F"/>
    <w:rsid w:val="00A55DB6"/>
    <w:rsid w:val="00A61784"/>
    <w:rsid w:val="00A61B2D"/>
    <w:rsid w:val="00A6283D"/>
    <w:rsid w:val="00A64120"/>
    <w:rsid w:val="00A71367"/>
    <w:rsid w:val="00A72973"/>
    <w:rsid w:val="00A74AFD"/>
    <w:rsid w:val="00A80613"/>
    <w:rsid w:val="00A81DEC"/>
    <w:rsid w:val="00A83A98"/>
    <w:rsid w:val="00A85AEA"/>
    <w:rsid w:val="00A94019"/>
    <w:rsid w:val="00A94A28"/>
    <w:rsid w:val="00AA28E8"/>
    <w:rsid w:val="00AA67B6"/>
    <w:rsid w:val="00AB0708"/>
    <w:rsid w:val="00AB0C45"/>
    <w:rsid w:val="00AB1AFC"/>
    <w:rsid w:val="00AB6652"/>
    <w:rsid w:val="00AC1AF8"/>
    <w:rsid w:val="00AC3EBC"/>
    <w:rsid w:val="00AC447D"/>
    <w:rsid w:val="00AC4864"/>
    <w:rsid w:val="00AC7B71"/>
    <w:rsid w:val="00AD27D9"/>
    <w:rsid w:val="00AD33E1"/>
    <w:rsid w:val="00AD427F"/>
    <w:rsid w:val="00AD5446"/>
    <w:rsid w:val="00AD623F"/>
    <w:rsid w:val="00AE03F3"/>
    <w:rsid w:val="00AF5E71"/>
    <w:rsid w:val="00B02E8E"/>
    <w:rsid w:val="00B030C8"/>
    <w:rsid w:val="00B06578"/>
    <w:rsid w:val="00B13AE3"/>
    <w:rsid w:val="00B14B7D"/>
    <w:rsid w:val="00B160CC"/>
    <w:rsid w:val="00B17104"/>
    <w:rsid w:val="00B20E7B"/>
    <w:rsid w:val="00B215BB"/>
    <w:rsid w:val="00B25550"/>
    <w:rsid w:val="00B30DCD"/>
    <w:rsid w:val="00B377D3"/>
    <w:rsid w:val="00B40697"/>
    <w:rsid w:val="00B40D2D"/>
    <w:rsid w:val="00B4178F"/>
    <w:rsid w:val="00B4216E"/>
    <w:rsid w:val="00B448DC"/>
    <w:rsid w:val="00B44E59"/>
    <w:rsid w:val="00B463AC"/>
    <w:rsid w:val="00B47244"/>
    <w:rsid w:val="00B51095"/>
    <w:rsid w:val="00B57828"/>
    <w:rsid w:val="00B6123C"/>
    <w:rsid w:val="00B61CA6"/>
    <w:rsid w:val="00B64391"/>
    <w:rsid w:val="00B65F1B"/>
    <w:rsid w:val="00B66D03"/>
    <w:rsid w:val="00B7000F"/>
    <w:rsid w:val="00B729FC"/>
    <w:rsid w:val="00B73EC6"/>
    <w:rsid w:val="00B75E26"/>
    <w:rsid w:val="00B766E4"/>
    <w:rsid w:val="00B80E2A"/>
    <w:rsid w:val="00B8235E"/>
    <w:rsid w:val="00B8326D"/>
    <w:rsid w:val="00B84AF8"/>
    <w:rsid w:val="00B872E6"/>
    <w:rsid w:val="00B937B6"/>
    <w:rsid w:val="00B937DB"/>
    <w:rsid w:val="00B94273"/>
    <w:rsid w:val="00BA450F"/>
    <w:rsid w:val="00BA7321"/>
    <w:rsid w:val="00BB545F"/>
    <w:rsid w:val="00BD4B65"/>
    <w:rsid w:val="00BD57C1"/>
    <w:rsid w:val="00BE280C"/>
    <w:rsid w:val="00BE4963"/>
    <w:rsid w:val="00BE559E"/>
    <w:rsid w:val="00BE6029"/>
    <w:rsid w:val="00BF054E"/>
    <w:rsid w:val="00BF0DB9"/>
    <w:rsid w:val="00BF1D46"/>
    <w:rsid w:val="00C01649"/>
    <w:rsid w:val="00C06F1A"/>
    <w:rsid w:val="00C075FB"/>
    <w:rsid w:val="00C12B93"/>
    <w:rsid w:val="00C134C3"/>
    <w:rsid w:val="00C22DA4"/>
    <w:rsid w:val="00C235CA"/>
    <w:rsid w:val="00C26C14"/>
    <w:rsid w:val="00C274B8"/>
    <w:rsid w:val="00C27D76"/>
    <w:rsid w:val="00C31D59"/>
    <w:rsid w:val="00C33B44"/>
    <w:rsid w:val="00C36892"/>
    <w:rsid w:val="00C4009A"/>
    <w:rsid w:val="00C401C2"/>
    <w:rsid w:val="00C46330"/>
    <w:rsid w:val="00C47F73"/>
    <w:rsid w:val="00C52E86"/>
    <w:rsid w:val="00C6077B"/>
    <w:rsid w:val="00C61441"/>
    <w:rsid w:val="00C63FC4"/>
    <w:rsid w:val="00C7285C"/>
    <w:rsid w:val="00C7294E"/>
    <w:rsid w:val="00C7643D"/>
    <w:rsid w:val="00C91F90"/>
    <w:rsid w:val="00C9296F"/>
    <w:rsid w:val="00CA10A8"/>
    <w:rsid w:val="00CA251A"/>
    <w:rsid w:val="00CA57DF"/>
    <w:rsid w:val="00CB0063"/>
    <w:rsid w:val="00CB4D37"/>
    <w:rsid w:val="00CB6558"/>
    <w:rsid w:val="00CB66F7"/>
    <w:rsid w:val="00CB6E4F"/>
    <w:rsid w:val="00CC0C62"/>
    <w:rsid w:val="00CC259C"/>
    <w:rsid w:val="00CC42D1"/>
    <w:rsid w:val="00CC5B3E"/>
    <w:rsid w:val="00CD2415"/>
    <w:rsid w:val="00CD6848"/>
    <w:rsid w:val="00CE1A87"/>
    <w:rsid w:val="00CE5AB3"/>
    <w:rsid w:val="00CE7E0D"/>
    <w:rsid w:val="00CF0C56"/>
    <w:rsid w:val="00CF25EF"/>
    <w:rsid w:val="00CF2ED6"/>
    <w:rsid w:val="00CF33C0"/>
    <w:rsid w:val="00CF603A"/>
    <w:rsid w:val="00D0109D"/>
    <w:rsid w:val="00D0348C"/>
    <w:rsid w:val="00D04A96"/>
    <w:rsid w:val="00D058CA"/>
    <w:rsid w:val="00D05B67"/>
    <w:rsid w:val="00D05D52"/>
    <w:rsid w:val="00D10C8A"/>
    <w:rsid w:val="00D14128"/>
    <w:rsid w:val="00D24980"/>
    <w:rsid w:val="00D24A2D"/>
    <w:rsid w:val="00D26D53"/>
    <w:rsid w:val="00D27939"/>
    <w:rsid w:val="00D31F43"/>
    <w:rsid w:val="00D40E59"/>
    <w:rsid w:val="00D415E6"/>
    <w:rsid w:val="00D444C5"/>
    <w:rsid w:val="00D50E24"/>
    <w:rsid w:val="00D530DC"/>
    <w:rsid w:val="00D54195"/>
    <w:rsid w:val="00D62023"/>
    <w:rsid w:val="00D656A4"/>
    <w:rsid w:val="00D7070F"/>
    <w:rsid w:val="00D709DD"/>
    <w:rsid w:val="00D73B9A"/>
    <w:rsid w:val="00D75E99"/>
    <w:rsid w:val="00D8294A"/>
    <w:rsid w:val="00D82FA2"/>
    <w:rsid w:val="00D83F98"/>
    <w:rsid w:val="00D84A75"/>
    <w:rsid w:val="00D85F90"/>
    <w:rsid w:val="00D90649"/>
    <w:rsid w:val="00D91E89"/>
    <w:rsid w:val="00D9213D"/>
    <w:rsid w:val="00D965B1"/>
    <w:rsid w:val="00D97DF9"/>
    <w:rsid w:val="00DA5657"/>
    <w:rsid w:val="00DA6526"/>
    <w:rsid w:val="00DA6C54"/>
    <w:rsid w:val="00DB724B"/>
    <w:rsid w:val="00DC07D7"/>
    <w:rsid w:val="00DC18E2"/>
    <w:rsid w:val="00DC3077"/>
    <w:rsid w:val="00DC54A3"/>
    <w:rsid w:val="00DC6A52"/>
    <w:rsid w:val="00DD181C"/>
    <w:rsid w:val="00DD2F2C"/>
    <w:rsid w:val="00DD48D9"/>
    <w:rsid w:val="00DE09F1"/>
    <w:rsid w:val="00DE1540"/>
    <w:rsid w:val="00DE520C"/>
    <w:rsid w:val="00DF1E66"/>
    <w:rsid w:val="00DF60FD"/>
    <w:rsid w:val="00DF6410"/>
    <w:rsid w:val="00DF74A4"/>
    <w:rsid w:val="00DF7DDC"/>
    <w:rsid w:val="00E007F7"/>
    <w:rsid w:val="00E03B0C"/>
    <w:rsid w:val="00E05F18"/>
    <w:rsid w:val="00E06A27"/>
    <w:rsid w:val="00E104A0"/>
    <w:rsid w:val="00E119E7"/>
    <w:rsid w:val="00E12202"/>
    <w:rsid w:val="00E140EF"/>
    <w:rsid w:val="00E15303"/>
    <w:rsid w:val="00E23D87"/>
    <w:rsid w:val="00E242C5"/>
    <w:rsid w:val="00E24673"/>
    <w:rsid w:val="00E24F26"/>
    <w:rsid w:val="00E261B4"/>
    <w:rsid w:val="00E30B59"/>
    <w:rsid w:val="00E31E85"/>
    <w:rsid w:val="00E33F7C"/>
    <w:rsid w:val="00E407FF"/>
    <w:rsid w:val="00E40C34"/>
    <w:rsid w:val="00E41E2C"/>
    <w:rsid w:val="00E44207"/>
    <w:rsid w:val="00E44D44"/>
    <w:rsid w:val="00E5484D"/>
    <w:rsid w:val="00E5694F"/>
    <w:rsid w:val="00E66C57"/>
    <w:rsid w:val="00E66D00"/>
    <w:rsid w:val="00E7224C"/>
    <w:rsid w:val="00E729F2"/>
    <w:rsid w:val="00E75DBD"/>
    <w:rsid w:val="00E805D3"/>
    <w:rsid w:val="00E80826"/>
    <w:rsid w:val="00E813FA"/>
    <w:rsid w:val="00E84DA1"/>
    <w:rsid w:val="00E85D9E"/>
    <w:rsid w:val="00E86033"/>
    <w:rsid w:val="00E863AF"/>
    <w:rsid w:val="00E91332"/>
    <w:rsid w:val="00E967BE"/>
    <w:rsid w:val="00E97671"/>
    <w:rsid w:val="00E97B98"/>
    <w:rsid w:val="00EA0150"/>
    <w:rsid w:val="00EA3045"/>
    <w:rsid w:val="00EB0819"/>
    <w:rsid w:val="00EB20D6"/>
    <w:rsid w:val="00EB78E3"/>
    <w:rsid w:val="00EC1DE8"/>
    <w:rsid w:val="00EC35AE"/>
    <w:rsid w:val="00ED41F7"/>
    <w:rsid w:val="00ED4708"/>
    <w:rsid w:val="00EE0D69"/>
    <w:rsid w:val="00EE0F26"/>
    <w:rsid w:val="00EE2ABB"/>
    <w:rsid w:val="00EE4124"/>
    <w:rsid w:val="00EF0D28"/>
    <w:rsid w:val="00EF1862"/>
    <w:rsid w:val="00EF192B"/>
    <w:rsid w:val="00EF260A"/>
    <w:rsid w:val="00F03675"/>
    <w:rsid w:val="00F05A2B"/>
    <w:rsid w:val="00F06B8A"/>
    <w:rsid w:val="00F07A7D"/>
    <w:rsid w:val="00F1449B"/>
    <w:rsid w:val="00F153C1"/>
    <w:rsid w:val="00F16839"/>
    <w:rsid w:val="00F211E7"/>
    <w:rsid w:val="00F21D37"/>
    <w:rsid w:val="00F221F0"/>
    <w:rsid w:val="00F26136"/>
    <w:rsid w:val="00F2713B"/>
    <w:rsid w:val="00F27F44"/>
    <w:rsid w:val="00F305D8"/>
    <w:rsid w:val="00F35A74"/>
    <w:rsid w:val="00F37106"/>
    <w:rsid w:val="00F37191"/>
    <w:rsid w:val="00F4137F"/>
    <w:rsid w:val="00F44A2E"/>
    <w:rsid w:val="00F47D57"/>
    <w:rsid w:val="00F558C7"/>
    <w:rsid w:val="00F55DC4"/>
    <w:rsid w:val="00F576B3"/>
    <w:rsid w:val="00F6751C"/>
    <w:rsid w:val="00F73179"/>
    <w:rsid w:val="00F745E1"/>
    <w:rsid w:val="00F75A79"/>
    <w:rsid w:val="00F7620E"/>
    <w:rsid w:val="00F775AD"/>
    <w:rsid w:val="00F80E07"/>
    <w:rsid w:val="00F90326"/>
    <w:rsid w:val="00F90F86"/>
    <w:rsid w:val="00F92DF0"/>
    <w:rsid w:val="00FA0454"/>
    <w:rsid w:val="00FA2636"/>
    <w:rsid w:val="00FA2F9B"/>
    <w:rsid w:val="00FA4500"/>
    <w:rsid w:val="00FA47A8"/>
    <w:rsid w:val="00FA4A9E"/>
    <w:rsid w:val="00FB1248"/>
    <w:rsid w:val="00FB13CB"/>
    <w:rsid w:val="00FB217D"/>
    <w:rsid w:val="00FB29CC"/>
    <w:rsid w:val="00FB635C"/>
    <w:rsid w:val="00FB7DD1"/>
    <w:rsid w:val="00FC0522"/>
    <w:rsid w:val="00FC2577"/>
    <w:rsid w:val="00FC2DE3"/>
    <w:rsid w:val="00FC3BEE"/>
    <w:rsid w:val="00FD1917"/>
    <w:rsid w:val="00FD387C"/>
    <w:rsid w:val="00FD3D04"/>
    <w:rsid w:val="00FD49A0"/>
    <w:rsid w:val="00FD5A80"/>
    <w:rsid w:val="00FD78B0"/>
    <w:rsid w:val="00FE27DE"/>
    <w:rsid w:val="00FE4FC4"/>
    <w:rsid w:val="00FE6879"/>
    <w:rsid w:val="00FF66CA"/>
    <w:rsid w:val="0144AC79"/>
    <w:rsid w:val="02B602D8"/>
    <w:rsid w:val="07DDCFFC"/>
    <w:rsid w:val="0F838F4E"/>
    <w:rsid w:val="16EEC0B4"/>
    <w:rsid w:val="1B727B90"/>
    <w:rsid w:val="2C2CA6E3"/>
    <w:rsid w:val="2E0FCAB6"/>
    <w:rsid w:val="30F45246"/>
    <w:rsid w:val="386002B4"/>
    <w:rsid w:val="4E9A2647"/>
    <w:rsid w:val="4F0D04F0"/>
    <w:rsid w:val="5376CF82"/>
    <w:rsid w:val="589E3AC3"/>
    <w:rsid w:val="666F5B10"/>
    <w:rsid w:val="7D31562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69917"/>
  <w15:chartTrackingRefBased/>
  <w15:docId w15:val="{262588F9-F8C6-4E4B-9F70-A4C3AF6A7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84B"/>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val="es-CO"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A01BE8"/>
    <w:rPr>
      <w:rFonts w:ascii="Arial" w:hAnsi="Arial"/>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2" ma:contentTypeDescription="Crear nuevo documento." ma:contentTypeScope="" ma:versionID="02292601ab20a7469d686570f9ee9354">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e725288ec1d5cdbc0aea65825d876f1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customXml/itemProps2.xml><?xml version="1.0" encoding="utf-8"?>
<ds:datastoreItem xmlns:ds="http://schemas.openxmlformats.org/officeDocument/2006/customXml" ds:itemID="{320C10F0-CACB-42D5-931E-2D1B999A0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3928B-C160-4D49-BD3C-E4CB490F24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9</Pages>
  <Words>5673</Words>
  <Characters>31203</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36803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Vicky Dayana Martinez Acuña</cp:lastModifiedBy>
  <cp:revision>118</cp:revision>
  <cp:lastPrinted>2023-06-16T21:55:00Z</cp:lastPrinted>
  <dcterms:created xsi:type="dcterms:W3CDTF">2025-10-14T14:11:00Z</dcterms:created>
  <dcterms:modified xsi:type="dcterms:W3CDTF">2025-12-01T22:37:00Z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y fmtid="{D5CDD505-2E9C-101B-9397-08002B2CF9AE}" pid="3" name="_activity">
    <vt:lpwstr/>
  </property>
</Properties>
</file>